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252" w:type="dxa"/>
        <w:tblLook w:val="01E0"/>
      </w:tblPr>
      <w:tblGrid>
        <w:gridCol w:w="3960"/>
        <w:gridCol w:w="5580"/>
      </w:tblGrid>
      <w:tr w:rsidR="00923F6E" w:rsidRPr="00C2010C" w:rsidTr="00E43108">
        <w:tc>
          <w:tcPr>
            <w:tcW w:w="3960" w:type="dxa"/>
          </w:tcPr>
          <w:p w:rsidR="00923F6E" w:rsidRPr="00C2010C" w:rsidRDefault="00923F6E" w:rsidP="00E43108">
            <w:pPr>
              <w:jc w:val="center"/>
              <w:rPr>
                <w:b/>
              </w:rPr>
            </w:pPr>
            <w:r w:rsidRPr="00C2010C">
              <w:rPr>
                <w:b/>
              </w:rPr>
              <w:t>NGÂN HÀNG NHÀ NƯỚC</w:t>
            </w:r>
          </w:p>
          <w:p w:rsidR="00923F6E" w:rsidRPr="00C2010C" w:rsidRDefault="00923F6E" w:rsidP="00E43108">
            <w:pPr>
              <w:jc w:val="center"/>
              <w:rPr>
                <w:sz w:val="28"/>
                <w:szCs w:val="28"/>
              </w:rPr>
            </w:pPr>
            <w:r w:rsidRPr="00C2010C">
              <w:rPr>
                <w:b/>
              </w:rPr>
              <w:t>VIỆT NAM</w:t>
            </w:r>
          </w:p>
        </w:tc>
        <w:tc>
          <w:tcPr>
            <w:tcW w:w="5580" w:type="dxa"/>
          </w:tcPr>
          <w:p w:rsidR="00923F6E" w:rsidRPr="00C2010C" w:rsidRDefault="00923F6E" w:rsidP="00E43108">
            <w:pPr>
              <w:jc w:val="center"/>
              <w:rPr>
                <w:b/>
              </w:rPr>
            </w:pPr>
            <w:r w:rsidRPr="00C2010C">
              <w:rPr>
                <w:b/>
              </w:rPr>
              <w:t>CỘNG HOÀ XÃ HỘI CHỦ NGHĨA VIỆT NAM</w:t>
            </w:r>
          </w:p>
          <w:p w:rsidR="00923F6E" w:rsidRPr="00C2010C" w:rsidRDefault="00923F6E" w:rsidP="00E43108">
            <w:pPr>
              <w:jc w:val="center"/>
              <w:rPr>
                <w:b/>
                <w:sz w:val="28"/>
                <w:szCs w:val="28"/>
              </w:rPr>
            </w:pPr>
            <w:r w:rsidRPr="00C2010C">
              <w:rPr>
                <w:b/>
                <w:sz w:val="28"/>
                <w:szCs w:val="28"/>
              </w:rPr>
              <w:t>Độc lập - Tự do - Hạnh phúc</w:t>
            </w:r>
          </w:p>
        </w:tc>
      </w:tr>
      <w:tr w:rsidR="00923F6E" w:rsidRPr="00C2010C" w:rsidTr="00E43108">
        <w:tc>
          <w:tcPr>
            <w:tcW w:w="3960" w:type="dxa"/>
          </w:tcPr>
          <w:p w:rsidR="00923F6E" w:rsidRPr="00C2010C" w:rsidRDefault="004B77F0" w:rsidP="00E43108">
            <w:pPr>
              <w:jc w:val="center"/>
            </w:pPr>
            <w:r w:rsidRPr="004B77F0">
              <w:rPr>
                <w:noProof/>
                <w:sz w:val="28"/>
                <w:szCs w:val="28"/>
                <w:lang w:val="vi-VN" w:eastAsia="vi-VN"/>
              </w:rPr>
              <w:pict>
                <v:line id="Straight Connector 6" o:spid="_x0000_s1026" style="position:absolute;left:0;text-align:left;z-index:251659264;visibility:visible;mso-position-horizontal-relative:text;mso-position-vertical-relative:text" from="73.1pt,6.4pt" to="111.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K/RHQ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"/>
              </w:pict>
            </w:r>
          </w:p>
        </w:tc>
        <w:tc>
          <w:tcPr>
            <w:tcW w:w="5580" w:type="dxa"/>
          </w:tcPr>
          <w:p w:rsidR="00923F6E" w:rsidRPr="00C2010C" w:rsidRDefault="004B77F0" w:rsidP="00E43108">
            <w:pPr>
              <w:jc w:val="center"/>
              <w:rPr>
                <w:b/>
              </w:rPr>
            </w:pPr>
            <w:r w:rsidRPr="004B77F0">
              <w:rPr>
                <w:b/>
                <w:noProof/>
                <w:lang w:val="vi-VN" w:eastAsia="vi-VN"/>
              </w:rPr>
              <w:pict>
                <v:line id="Straight Connector 5" o:spid="_x0000_s1028" style="position:absolute;left:0;text-align:left;z-index:251660288;visibility:visible;mso-position-horizontal-relative:text;mso-position-vertical-relative:text" from="79.1pt,5.65pt" to="191.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yq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"/>
              </w:pict>
            </w:r>
          </w:p>
        </w:tc>
      </w:tr>
      <w:tr w:rsidR="00923F6E" w:rsidRPr="00C2010C" w:rsidTr="00E43108">
        <w:tc>
          <w:tcPr>
            <w:tcW w:w="3960" w:type="dxa"/>
          </w:tcPr>
          <w:p w:rsidR="00923F6E" w:rsidRPr="00C2010C" w:rsidRDefault="00923F6E" w:rsidP="00D04167">
            <w:pPr>
              <w:jc w:val="center"/>
              <w:rPr>
                <w:sz w:val="28"/>
                <w:szCs w:val="28"/>
              </w:rPr>
            </w:pPr>
            <w:r w:rsidRPr="00C2010C">
              <w:rPr>
                <w:sz w:val="28"/>
                <w:szCs w:val="28"/>
              </w:rPr>
              <w:t>Số:        /201</w:t>
            </w:r>
            <w:r w:rsidR="00D04167">
              <w:rPr>
                <w:sz w:val="28"/>
                <w:szCs w:val="28"/>
              </w:rPr>
              <w:t>8</w:t>
            </w:r>
            <w:r w:rsidRPr="00C2010C">
              <w:rPr>
                <w:sz w:val="28"/>
                <w:szCs w:val="28"/>
              </w:rPr>
              <w:t>/TT-NHNN</w:t>
            </w:r>
          </w:p>
        </w:tc>
        <w:tc>
          <w:tcPr>
            <w:tcW w:w="5580" w:type="dxa"/>
          </w:tcPr>
          <w:p w:rsidR="00923F6E" w:rsidRPr="00C2010C" w:rsidRDefault="00923F6E" w:rsidP="00D04167">
            <w:pPr>
              <w:rPr>
                <w:i/>
                <w:sz w:val="28"/>
                <w:szCs w:val="28"/>
              </w:rPr>
            </w:pPr>
            <w:r w:rsidRPr="00C2010C">
              <w:rPr>
                <w:i/>
                <w:sz w:val="28"/>
                <w:szCs w:val="28"/>
              </w:rPr>
              <w:t xml:space="preserve">              Hà Nội, ngày        tháng   năm 20</w:t>
            </w:r>
            <w:r>
              <w:rPr>
                <w:i/>
                <w:sz w:val="28"/>
                <w:szCs w:val="28"/>
              </w:rPr>
              <w:t>1</w:t>
            </w:r>
            <w:r w:rsidR="00D04167">
              <w:rPr>
                <w:i/>
                <w:sz w:val="28"/>
                <w:szCs w:val="28"/>
              </w:rPr>
              <w:t>8</w:t>
            </w:r>
          </w:p>
        </w:tc>
      </w:tr>
      <w:tr w:rsidR="00923F6E" w:rsidRPr="00C2010C" w:rsidTr="00E43108">
        <w:tc>
          <w:tcPr>
            <w:tcW w:w="3960" w:type="dxa"/>
          </w:tcPr>
          <w:p w:rsidR="00923F6E" w:rsidRPr="00C2010C" w:rsidRDefault="004B77F0" w:rsidP="00E43108">
            <w:pPr>
              <w:spacing w:before="120"/>
              <w:jc w:val="center"/>
              <w:rPr>
                <w:sz w:val="28"/>
                <w:szCs w:val="28"/>
              </w:rPr>
            </w:pPr>
            <w:r w:rsidRPr="004B77F0">
              <w:rPr>
                <w:noProof/>
                <w:sz w:val="28"/>
                <w:szCs w:val="28"/>
                <w:lang w:val="vi-VN" w:eastAsia="vi-VN"/>
              </w:rPr>
              <w:pict>
                <v:rect id="Rectangle 4" o:spid="_x0000_s1027" style="position:absolute;left:0;text-align:left;margin-left:12.95pt;margin-top:10.1pt;width:107.65pt;height:24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">
                  <v:textbox>
                    <w:txbxContent>
                      <w:p w:rsidR="00923F6E" w:rsidRDefault="00923F6E" w:rsidP="00923F6E">
                        <w:pPr>
                          <w:jc w:val="center"/>
                          <w:rPr>
                            <w:b/>
                            <w:sz w:val="28"/>
                            <w:szCs w:val="28"/>
                            <w:lang w:val="en-US"/>
                          </w:rPr>
                        </w:pPr>
                        <w:r>
                          <w:rPr>
                            <w:b/>
                            <w:sz w:val="28"/>
                            <w:szCs w:val="28"/>
                            <w:lang w:val="en-US"/>
                          </w:rPr>
                          <w:t xml:space="preserve">Dự thảo lần </w:t>
                        </w:r>
                        <w:r w:rsidR="00564BF0">
                          <w:rPr>
                            <w:b/>
                            <w:sz w:val="28"/>
                            <w:szCs w:val="28"/>
                            <w:lang w:val="en-US"/>
                          </w:rPr>
                          <w:t>2</w:t>
                        </w:r>
                      </w:p>
                      <w:p w:rsidR="00564BF0" w:rsidRDefault="00564BF0" w:rsidP="00923F6E">
                        <w:pPr>
                          <w:jc w:val="center"/>
                          <w:rPr>
                            <w:b/>
                            <w:sz w:val="28"/>
                            <w:szCs w:val="28"/>
                            <w:lang w:val="en-US"/>
                          </w:rPr>
                        </w:pPr>
                      </w:p>
                      <w:p w:rsidR="00923F6E" w:rsidRPr="009C1C10" w:rsidRDefault="00923F6E" w:rsidP="00923F6E">
                        <w:pPr>
                          <w:jc w:val="center"/>
                          <w:rPr>
                            <w:b/>
                            <w:sz w:val="28"/>
                            <w:szCs w:val="28"/>
                            <w:lang w:val="en-US"/>
                          </w:rPr>
                        </w:pPr>
                        <w:r>
                          <w:rPr>
                            <w:b/>
                            <w:sz w:val="28"/>
                            <w:szCs w:val="28"/>
                            <w:lang w:val="en-US"/>
                          </w:rPr>
                          <w:t>33333</w:t>
                        </w:r>
                      </w:p>
                    </w:txbxContent>
                  </v:textbox>
                </v:rect>
              </w:pict>
            </w:r>
          </w:p>
        </w:tc>
        <w:tc>
          <w:tcPr>
            <w:tcW w:w="5580" w:type="dxa"/>
          </w:tcPr>
          <w:p w:rsidR="00923F6E" w:rsidRPr="00C2010C" w:rsidRDefault="00923F6E" w:rsidP="00E43108">
            <w:pPr>
              <w:rPr>
                <w:i/>
                <w:sz w:val="28"/>
                <w:szCs w:val="28"/>
              </w:rPr>
            </w:pPr>
          </w:p>
        </w:tc>
      </w:tr>
    </w:tbl>
    <w:p w:rsidR="00923F6E" w:rsidRPr="00C2010C" w:rsidRDefault="00923F6E" w:rsidP="00923F6E">
      <w:pPr>
        <w:jc w:val="both"/>
        <w:rPr>
          <w:sz w:val="28"/>
          <w:szCs w:val="28"/>
        </w:rPr>
      </w:pPr>
    </w:p>
    <w:p w:rsidR="00923F6E" w:rsidRPr="00C2010C" w:rsidRDefault="00923F6E" w:rsidP="00923F6E">
      <w:pPr>
        <w:jc w:val="center"/>
        <w:rPr>
          <w:sz w:val="28"/>
          <w:szCs w:val="28"/>
        </w:rPr>
      </w:pPr>
    </w:p>
    <w:p w:rsidR="00923F6E" w:rsidRPr="00C2010C" w:rsidRDefault="00923F6E" w:rsidP="00923F6E">
      <w:pPr>
        <w:jc w:val="center"/>
        <w:rPr>
          <w:b/>
          <w:sz w:val="28"/>
          <w:szCs w:val="28"/>
        </w:rPr>
      </w:pPr>
      <w:r w:rsidRPr="00C2010C">
        <w:rPr>
          <w:b/>
          <w:sz w:val="28"/>
          <w:szCs w:val="28"/>
        </w:rPr>
        <w:t>THÔNG TƯ</w:t>
      </w:r>
    </w:p>
    <w:p w:rsidR="00923F6E" w:rsidRDefault="00923F6E" w:rsidP="00923F6E">
      <w:pPr>
        <w:jc w:val="center"/>
        <w:rPr>
          <w:b/>
          <w:sz w:val="28"/>
          <w:szCs w:val="28"/>
        </w:rPr>
      </w:pPr>
      <w:r w:rsidRPr="00C2010C">
        <w:rPr>
          <w:b/>
          <w:sz w:val="28"/>
          <w:szCs w:val="28"/>
        </w:rPr>
        <w:t>Quy định về</w:t>
      </w:r>
      <w:r w:rsidR="00DD52DE">
        <w:rPr>
          <w:b/>
          <w:sz w:val="28"/>
          <w:szCs w:val="28"/>
        </w:rPr>
        <w:t xml:space="preserve"> phát hành</w:t>
      </w:r>
      <w:r w:rsidR="00FF1330">
        <w:rPr>
          <w:b/>
          <w:sz w:val="28"/>
          <w:szCs w:val="28"/>
        </w:rPr>
        <w:t>tín phiếu Ngân hàng Nhà nước</w:t>
      </w:r>
    </w:p>
    <w:p w:rsidR="001A483F" w:rsidRPr="00C2010C" w:rsidRDefault="001A483F" w:rsidP="00923F6E">
      <w:pPr>
        <w:jc w:val="center"/>
        <w:rPr>
          <w:sz w:val="28"/>
          <w:szCs w:val="28"/>
        </w:rPr>
      </w:pPr>
    </w:p>
    <w:p w:rsidR="00923F6E" w:rsidRPr="003C4517" w:rsidRDefault="003A350E" w:rsidP="00923F6E">
      <w:pPr>
        <w:spacing w:before="120" w:after="120"/>
        <w:ind w:firstLine="720"/>
        <w:jc w:val="both"/>
        <w:rPr>
          <w:i/>
          <w:sz w:val="28"/>
          <w:szCs w:val="28"/>
        </w:rPr>
      </w:pPr>
      <w:r>
        <w:rPr>
          <w:i/>
          <w:sz w:val="28"/>
          <w:szCs w:val="28"/>
        </w:rPr>
        <w:t xml:space="preserve">Căn cứ Luật Ngân hàng Nhà nước </w:t>
      </w:r>
      <w:r w:rsidR="00923F6E" w:rsidRPr="003C4517">
        <w:rPr>
          <w:i/>
          <w:sz w:val="28"/>
          <w:szCs w:val="28"/>
          <w:lang w:val="nl-NL"/>
        </w:rPr>
        <w:t xml:space="preserve">ngày 16 tháng 6 </w:t>
      </w:r>
      <w:r w:rsidR="00923F6E">
        <w:rPr>
          <w:i/>
          <w:sz w:val="28"/>
          <w:szCs w:val="28"/>
          <w:lang w:val="nl-NL"/>
        </w:rPr>
        <w:t>n</w:t>
      </w:r>
      <w:r w:rsidR="00923F6E" w:rsidRPr="003C4517">
        <w:rPr>
          <w:i/>
          <w:sz w:val="28"/>
          <w:szCs w:val="28"/>
          <w:lang w:val="nl-NL"/>
        </w:rPr>
        <w:t xml:space="preserve">ăm </w:t>
      </w:r>
      <w:r w:rsidR="00923F6E" w:rsidRPr="003C4517">
        <w:rPr>
          <w:i/>
          <w:sz w:val="28"/>
          <w:szCs w:val="28"/>
        </w:rPr>
        <w:t>2010;</w:t>
      </w:r>
    </w:p>
    <w:p w:rsidR="00923F6E" w:rsidRDefault="00923F6E" w:rsidP="00923F6E">
      <w:pPr>
        <w:spacing w:before="120" w:after="120"/>
        <w:ind w:firstLine="720"/>
        <w:jc w:val="both"/>
        <w:rPr>
          <w:i/>
          <w:sz w:val="28"/>
          <w:szCs w:val="28"/>
        </w:rPr>
      </w:pPr>
      <w:r w:rsidRPr="003C4517">
        <w:rPr>
          <w:i/>
          <w:sz w:val="28"/>
          <w:szCs w:val="28"/>
        </w:rPr>
        <w:t xml:space="preserve">Căn cứ Luật </w:t>
      </w:r>
      <w:r w:rsidR="00FA7DB7">
        <w:rPr>
          <w:i/>
          <w:sz w:val="28"/>
          <w:szCs w:val="28"/>
        </w:rPr>
        <w:t>c</w:t>
      </w:r>
      <w:r w:rsidR="007F3A98">
        <w:rPr>
          <w:i/>
          <w:sz w:val="28"/>
          <w:szCs w:val="28"/>
        </w:rPr>
        <w:t xml:space="preserve">ác tổ chức tín dụng </w:t>
      </w:r>
      <w:r w:rsidRPr="003C4517">
        <w:rPr>
          <w:i/>
          <w:sz w:val="28"/>
          <w:szCs w:val="28"/>
        </w:rPr>
        <w:t xml:space="preserve"> ngày </w:t>
      </w:r>
      <w:r w:rsidRPr="003C4517">
        <w:rPr>
          <w:i/>
          <w:sz w:val="28"/>
          <w:szCs w:val="28"/>
          <w:lang w:val="nl-NL"/>
        </w:rPr>
        <w:t xml:space="preserve">16 tháng 6 năm </w:t>
      </w:r>
      <w:r w:rsidR="005D3B66">
        <w:rPr>
          <w:i/>
          <w:sz w:val="28"/>
          <w:szCs w:val="28"/>
        </w:rPr>
        <w:t>2010 và</w:t>
      </w:r>
      <w:r w:rsidR="007652F0">
        <w:rPr>
          <w:i/>
          <w:sz w:val="28"/>
          <w:szCs w:val="28"/>
        </w:rPr>
        <w:t>Luật sửa đổi, bổ sung một số điều của Luật</w:t>
      </w:r>
      <w:r w:rsidR="007A40DC">
        <w:rPr>
          <w:i/>
          <w:sz w:val="28"/>
          <w:szCs w:val="28"/>
        </w:rPr>
        <w:t xml:space="preserve"> các tổ chức tín dụng </w:t>
      </w:r>
      <w:r w:rsidR="0029311B">
        <w:rPr>
          <w:i/>
          <w:sz w:val="28"/>
          <w:szCs w:val="28"/>
        </w:rPr>
        <w:t>ngày 20 tháng 11 năm 2017</w:t>
      </w:r>
      <w:r w:rsidR="000C48AE">
        <w:rPr>
          <w:i/>
          <w:sz w:val="28"/>
          <w:szCs w:val="28"/>
        </w:rPr>
        <w:t xml:space="preserve"> (sau đây gọi là Luật các tổ chức tín dụng)</w:t>
      </w:r>
      <w:r w:rsidR="0029311B">
        <w:rPr>
          <w:i/>
          <w:sz w:val="28"/>
          <w:szCs w:val="28"/>
        </w:rPr>
        <w:t>;</w:t>
      </w:r>
    </w:p>
    <w:p w:rsidR="00923F6E" w:rsidRPr="00E16BAD" w:rsidRDefault="00923F6E" w:rsidP="00C867EE">
      <w:pPr>
        <w:spacing w:before="120" w:after="120"/>
        <w:jc w:val="both"/>
        <w:rPr>
          <w:sz w:val="28"/>
          <w:szCs w:val="28"/>
        </w:rPr>
      </w:pPr>
      <w:r w:rsidRPr="003C4517">
        <w:rPr>
          <w:i/>
          <w:sz w:val="28"/>
          <w:szCs w:val="28"/>
        </w:rPr>
        <w:tab/>
      </w:r>
      <w:r w:rsidRPr="00E16BAD">
        <w:rPr>
          <w:i/>
          <w:sz w:val="28"/>
          <w:szCs w:val="28"/>
        </w:rPr>
        <w:t xml:space="preserve">Căn cứ Nghị định số </w:t>
      </w:r>
      <w:r w:rsidR="005A5255">
        <w:rPr>
          <w:i/>
          <w:sz w:val="28"/>
          <w:szCs w:val="28"/>
        </w:rPr>
        <w:t>16</w:t>
      </w:r>
      <w:r w:rsidRPr="00E16BAD">
        <w:rPr>
          <w:i/>
          <w:sz w:val="28"/>
          <w:szCs w:val="28"/>
        </w:rPr>
        <w:t>/20</w:t>
      </w:r>
      <w:r w:rsidRPr="00E43108">
        <w:rPr>
          <w:i/>
          <w:sz w:val="28"/>
          <w:szCs w:val="28"/>
        </w:rPr>
        <w:t>1</w:t>
      </w:r>
      <w:r w:rsidR="005A5255">
        <w:rPr>
          <w:i/>
          <w:sz w:val="28"/>
          <w:szCs w:val="28"/>
        </w:rPr>
        <w:t>7</w:t>
      </w:r>
      <w:r w:rsidRPr="00E16BAD">
        <w:rPr>
          <w:i/>
          <w:sz w:val="28"/>
          <w:szCs w:val="28"/>
        </w:rPr>
        <w:t xml:space="preserve">/NĐ-CP ngày </w:t>
      </w:r>
      <w:r w:rsidRPr="00E43108">
        <w:rPr>
          <w:i/>
          <w:sz w:val="28"/>
          <w:szCs w:val="28"/>
        </w:rPr>
        <w:t>1</w:t>
      </w:r>
      <w:r w:rsidR="00AE2226">
        <w:rPr>
          <w:i/>
          <w:sz w:val="28"/>
          <w:szCs w:val="28"/>
        </w:rPr>
        <w:t>7</w:t>
      </w:r>
      <w:r w:rsidRPr="00E16BAD">
        <w:rPr>
          <w:i/>
          <w:sz w:val="28"/>
          <w:szCs w:val="28"/>
        </w:rPr>
        <w:t xml:space="preserve"> tháng </w:t>
      </w:r>
      <w:r w:rsidR="00AE2226">
        <w:rPr>
          <w:i/>
          <w:sz w:val="28"/>
          <w:szCs w:val="28"/>
        </w:rPr>
        <w:t>02</w:t>
      </w:r>
      <w:r w:rsidRPr="00E16BAD">
        <w:rPr>
          <w:i/>
          <w:sz w:val="28"/>
          <w:szCs w:val="28"/>
        </w:rPr>
        <w:t xml:space="preserve"> năm 20</w:t>
      </w:r>
      <w:r w:rsidRPr="00E43108">
        <w:rPr>
          <w:i/>
          <w:sz w:val="28"/>
          <w:szCs w:val="28"/>
        </w:rPr>
        <w:t>1</w:t>
      </w:r>
      <w:r w:rsidR="00AE2226">
        <w:rPr>
          <w:i/>
          <w:sz w:val="28"/>
          <w:szCs w:val="28"/>
        </w:rPr>
        <w:t>7</w:t>
      </w:r>
      <w:r w:rsidRPr="00E16BAD">
        <w:rPr>
          <w:i/>
          <w:sz w:val="28"/>
          <w:szCs w:val="28"/>
        </w:rPr>
        <w:t xml:space="preserve"> của Chính phủ quy định chức năng, nhiệm vụ, quyền hạn và cơ cấu tổ chức của Ngân hàng Nhà nước Việt Nam;</w:t>
      </w:r>
    </w:p>
    <w:p w:rsidR="00923F6E" w:rsidRPr="00F77B93" w:rsidRDefault="00923F6E" w:rsidP="00923F6E">
      <w:pPr>
        <w:spacing w:before="120" w:after="120"/>
        <w:jc w:val="both"/>
        <w:rPr>
          <w:i/>
          <w:sz w:val="28"/>
          <w:szCs w:val="28"/>
        </w:rPr>
      </w:pPr>
      <w:r w:rsidRPr="00C2010C">
        <w:rPr>
          <w:sz w:val="28"/>
          <w:szCs w:val="28"/>
        </w:rPr>
        <w:tab/>
      </w:r>
      <w:r>
        <w:rPr>
          <w:i/>
          <w:sz w:val="28"/>
          <w:szCs w:val="28"/>
        </w:rPr>
        <w:t>Theo</w:t>
      </w:r>
      <w:r w:rsidRPr="00F77B93">
        <w:rPr>
          <w:i/>
          <w:sz w:val="28"/>
          <w:szCs w:val="28"/>
        </w:rPr>
        <w:t xml:space="preserve"> đề nghị của Vụ trưởng Vụ </w:t>
      </w:r>
      <w:r>
        <w:rPr>
          <w:i/>
          <w:sz w:val="28"/>
          <w:szCs w:val="28"/>
        </w:rPr>
        <w:t>Chính sách tiền tệ</w:t>
      </w:r>
      <w:r w:rsidRPr="00F77B93">
        <w:rPr>
          <w:i/>
          <w:sz w:val="28"/>
          <w:szCs w:val="28"/>
        </w:rPr>
        <w:t>;</w:t>
      </w:r>
      <w:r w:rsidRPr="00F77B93">
        <w:rPr>
          <w:i/>
          <w:sz w:val="28"/>
          <w:szCs w:val="28"/>
        </w:rPr>
        <w:tab/>
      </w:r>
    </w:p>
    <w:p w:rsidR="00923F6E" w:rsidRPr="00C2010C" w:rsidRDefault="00923F6E" w:rsidP="00FE1571">
      <w:pPr>
        <w:spacing w:before="120" w:after="480"/>
        <w:ind w:firstLine="720"/>
        <w:jc w:val="both"/>
        <w:rPr>
          <w:sz w:val="28"/>
          <w:szCs w:val="28"/>
        </w:rPr>
      </w:pPr>
      <w:r w:rsidRPr="00F77B93">
        <w:rPr>
          <w:i/>
          <w:sz w:val="28"/>
          <w:szCs w:val="28"/>
        </w:rPr>
        <w:t>Thống đốc Ngân hàng Nhà nước Việt Nam ban hành Thông tư quy định về</w:t>
      </w:r>
      <w:r w:rsidR="00B934DF">
        <w:rPr>
          <w:i/>
          <w:sz w:val="28"/>
          <w:szCs w:val="28"/>
        </w:rPr>
        <w:t xml:space="preserve"> phát hành</w:t>
      </w:r>
      <w:r w:rsidR="0005298A">
        <w:rPr>
          <w:i/>
          <w:sz w:val="28"/>
          <w:szCs w:val="28"/>
        </w:rPr>
        <w:t xml:space="preserve"> tín phiếu Ngân hàng Nhà nước</w:t>
      </w:r>
      <w:r w:rsidR="00865C8A">
        <w:rPr>
          <w:i/>
          <w:sz w:val="28"/>
          <w:szCs w:val="28"/>
        </w:rPr>
        <w:t>.</w:t>
      </w:r>
    </w:p>
    <w:p w:rsidR="00923F6E" w:rsidRPr="00C2010C" w:rsidRDefault="00923F6E" w:rsidP="00FE1571">
      <w:pPr>
        <w:spacing w:before="120" w:after="120"/>
        <w:jc w:val="center"/>
        <w:rPr>
          <w:b/>
          <w:sz w:val="28"/>
          <w:szCs w:val="28"/>
        </w:rPr>
      </w:pPr>
      <w:r>
        <w:rPr>
          <w:b/>
          <w:sz w:val="28"/>
          <w:szCs w:val="28"/>
        </w:rPr>
        <w:t xml:space="preserve">Chương </w:t>
      </w:r>
      <w:r w:rsidRPr="00C2010C">
        <w:rPr>
          <w:b/>
          <w:sz w:val="28"/>
          <w:szCs w:val="28"/>
        </w:rPr>
        <w:t>I</w:t>
      </w:r>
    </w:p>
    <w:p w:rsidR="00923F6E" w:rsidRPr="00C2010C" w:rsidRDefault="00923F6E" w:rsidP="00F5674B">
      <w:pPr>
        <w:spacing w:before="120" w:after="120"/>
        <w:jc w:val="center"/>
        <w:rPr>
          <w:b/>
          <w:sz w:val="28"/>
          <w:szCs w:val="28"/>
        </w:rPr>
      </w:pPr>
      <w:r w:rsidRPr="00C2010C">
        <w:rPr>
          <w:b/>
          <w:sz w:val="28"/>
          <w:szCs w:val="28"/>
        </w:rPr>
        <w:t xml:space="preserve"> QUY ĐỊNH CHUNG</w:t>
      </w:r>
    </w:p>
    <w:p w:rsidR="00923F6E" w:rsidRPr="00C2010C" w:rsidRDefault="00923F6E" w:rsidP="00A50598">
      <w:pPr>
        <w:spacing w:before="240" w:after="120" w:line="340" w:lineRule="exact"/>
        <w:ind w:firstLine="720"/>
        <w:jc w:val="both"/>
        <w:rPr>
          <w:b/>
          <w:sz w:val="28"/>
          <w:szCs w:val="28"/>
        </w:rPr>
      </w:pPr>
      <w:r w:rsidRPr="00C2010C">
        <w:rPr>
          <w:b/>
          <w:sz w:val="28"/>
          <w:szCs w:val="28"/>
        </w:rPr>
        <w:t>Điều 1. Phạm vi điều chỉnh</w:t>
      </w:r>
    </w:p>
    <w:p w:rsidR="009C06CE" w:rsidRDefault="009C06CE" w:rsidP="009C06CE">
      <w:pPr>
        <w:spacing w:before="120" w:line="340" w:lineRule="exact"/>
        <w:ind w:firstLine="720"/>
        <w:jc w:val="both"/>
        <w:rPr>
          <w:sz w:val="28"/>
          <w:szCs w:val="28"/>
        </w:rPr>
      </w:pPr>
      <w:r w:rsidRPr="00C2010C">
        <w:rPr>
          <w:sz w:val="28"/>
          <w:szCs w:val="28"/>
        </w:rPr>
        <w:t xml:space="preserve">Thông tư này quy định việc </w:t>
      </w:r>
      <w:r>
        <w:rPr>
          <w:sz w:val="28"/>
          <w:szCs w:val="28"/>
        </w:rPr>
        <w:t>Ngân hàng Nhà nước Việt Nam (sau đây gọi là Ngân hàng Nhà nước) phát hành tín phiếu Ngân hàng Nhà nướcđể thực hiện chính sách tiền tệ quốc gia</w:t>
      </w:r>
      <w:r w:rsidRPr="00C2010C">
        <w:rPr>
          <w:sz w:val="28"/>
          <w:szCs w:val="28"/>
        </w:rPr>
        <w:t>.</w:t>
      </w:r>
    </w:p>
    <w:p w:rsidR="00923F6E" w:rsidRPr="006317F3" w:rsidRDefault="00923F6E" w:rsidP="00A50598">
      <w:pPr>
        <w:spacing w:before="120" w:line="340" w:lineRule="exact"/>
        <w:ind w:firstLine="720"/>
        <w:jc w:val="both"/>
        <w:rPr>
          <w:b/>
          <w:sz w:val="28"/>
          <w:szCs w:val="28"/>
        </w:rPr>
      </w:pPr>
      <w:r w:rsidRPr="006317F3">
        <w:rPr>
          <w:b/>
          <w:sz w:val="28"/>
          <w:szCs w:val="28"/>
        </w:rPr>
        <w:t>Điều 2. Đối tượng áp dụng</w:t>
      </w:r>
    </w:p>
    <w:p w:rsidR="00D2616F" w:rsidRDefault="007D4840" w:rsidP="00A50598">
      <w:pPr>
        <w:spacing w:before="120" w:line="340" w:lineRule="exact"/>
        <w:ind w:firstLine="720"/>
        <w:jc w:val="both"/>
        <w:rPr>
          <w:sz w:val="28"/>
          <w:szCs w:val="28"/>
        </w:rPr>
      </w:pPr>
      <w:r>
        <w:rPr>
          <w:sz w:val="28"/>
          <w:szCs w:val="28"/>
        </w:rPr>
        <w:t>1</w:t>
      </w:r>
      <w:r w:rsidR="000D2EAA">
        <w:rPr>
          <w:sz w:val="28"/>
          <w:szCs w:val="28"/>
        </w:rPr>
        <w:t xml:space="preserve">. </w:t>
      </w:r>
      <w:r w:rsidR="00D2616F">
        <w:rPr>
          <w:sz w:val="28"/>
          <w:szCs w:val="28"/>
        </w:rPr>
        <w:t>Ngân hàng Nhà nước</w:t>
      </w:r>
      <w:r w:rsidR="006E6B64">
        <w:rPr>
          <w:sz w:val="28"/>
          <w:szCs w:val="28"/>
        </w:rPr>
        <w:t>.</w:t>
      </w:r>
    </w:p>
    <w:p w:rsidR="00923F6E" w:rsidRDefault="00D2616F" w:rsidP="00A50598">
      <w:pPr>
        <w:spacing w:before="120" w:line="340" w:lineRule="exact"/>
        <w:ind w:firstLine="720"/>
        <w:jc w:val="both"/>
        <w:rPr>
          <w:sz w:val="28"/>
          <w:szCs w:val="28"/>
        </w:rPr>
      </w:pPr>
      <w:r>
        <w:rPr>
          <w:sz w:val="28"/>
          <w:szCs w:val="28"/>
        </w:rPr>
        <w:t xml:space="preserve">2. </w:t>
      </w:r>
      <w:r w:rsidR="00B15386">
        <w:rPr>
          <w:sz w:val="28"/>
          <w:szCs w:val="28"/>
        </w:rPr>
        <w:t>Các t</w:t>
      </w:r>
      <w:r w:rsidR="008B66C2" w:rsidRPr="00C2010C">
        <w:rPr>
          <w:bCs/>
          <w:sz w:val="28"/>
          <w:szCs w:val="28"/>
        </w:rPr>
        <w:t>ổ chức tín dụng</w:t>
      </w:r>
      <w:r w:rsidR="008B66C2">
        <w:rPr>
          <w:bCs/>
          <w:sz w:val="28"/>
          <w:szCs w:val="28"/>
        </w:rPr>
        <w:t>,</w:t>
      </w:r>
      <w:r w:rsidR="008B66C2" w:rsidRPr="00C2010C">
        <w:rPr>
          <w:bCs/>
          <w:sz w:val="28"/>
          <w:szCs w:val="28"/>
        </w:rPr>
        <w:t xml:space="preserve"> chi nhánh ngân hàng nước ngoài</w:t>
      </w:r>
      <w:r w:rsidR="00052222">
        <w:rPr>
          <w:bCs/>
          <w:sz w:val="28"/>
          <w:szCs w:val="28"/>
        </w:rPr>
        <w:t>(</w:t>
      </w:r>
      <w:r w:rsidR="00344CD9">
        <w:rPr>
          <w:bCs/>
          <w:sz w:val="28"/>
          <w:szCs w:val="28"/>
        </w:rPr>
        <w:t>sau đây</w:t>
      </w:r>
      <w:r w:rsidR="00052222">
        <w:rPr>
          <w:bCs/>
          <w:sz w:val="28"/>
          <w:szCs w:val="28"/>
        </w:rPr>
        <w:t xml:space="preserve"> gọi là tổ chức tín dụng)</w:t>
      </w:r>
      <w:r w:rsidR="00DC6FAA">
        <w:rPr>
          <w:bCs/>
          <w:sz w:val="28"/>
          <w:szCs w:val="28"/>
        </w:rPr>
        <w:t xml:space="preserve"> được thành lập và hoạt động theo Luật các tổ chức tín dụng</w:t>
      </w:r>
      <w:r w:rsidR="00923F6E">
        <w:rPr>
          <w:sz w:val="28"/>
          <w:szCs w:val="28"/>
        </w:rPr>
        <w:t xml:space="preserve">. </w:t>
      </w:r>
    </w:p>
    <w:p w:rsidR="00A30FD3" w:rsidRDefault="00A30FD3" w:rsidP="00A50598">
      <w:pPr>
        <w:spacing w:before="120" w:line="340" w:lineRule="exact"/>
        <w:ind w:firstLine="720"/>
        <w:jc w:val="both"/>
        <w:rPr>
          <w:sz w:val="28"/>
          <w:szCs w:val="28"/>
        </w:rPr>
      </w:pPr>
      <w:r>
        <w:rPr>
          <w:sz w:val="28"/>
          <w:szCs w:val="28"/>
        </w:rPr>
        <w:t>3. Bảo hiểm tiền gửi Việt Nam.</w:t>
      </w:r>
    </w:p>
    <w:p w:rsidR="00923F6E" w:rsidRPr="00C2010C" w:rsidRDefault="00923F6E" w:rsidP="00A50598">
      <w:pPr>
        <w:spacing w:before="120" w:line="340" w:lineRule="exact"/>
        <w:ind w:firstLine="709"/>
        <w:jc w:val="both"/>
        <w:rPr>
          <w:b/>
          <w:bCs/>
          <w:sz w:val="28"/>
          <w:szCs w:val="28"/>
        </w:rPr>
      </w:pPr>
      <w:r w:rsidRPr="00C2010C">
        <w:rPr>
          <w:b/>
          <w:bCs/>
          <w:sz w:val="28"/>
          <w:szCs w:val="28"/>
        </w:rPr>
        <w:t xml:space="preserve">Điều </w:t>
      </w:r>
      <w:r>
        <w:rPr>
          <w:b/>
          <w:bCs/>
          <w:sz w:val="28"/>
          <w:szCs w:val="28"/>
        </w:rPr>
        <w:t>3</w:t>
      </w:r>
      <w:r w:rsidRPr="00C2010C">
        <w:rPr>
          <w:b/>
          <w:bCs/>
          <w:sz w:val="28"/>
          <w:szCs w:val="28"/>
        </w:rPr>
        <w:t>. Giải thích từ ngữ</w:t>
      </w:r>
    </w:p>
    <w:p w:rsidR="00923F6E" w:rsidRDefault="00923F6E" w:rsidP="00A50598">
      <w:pPr>
        <w:spacing w:before="120" w:line="340" w:lineRule="exact"/>
        <w:ind w:firstLine="720"/>
        <w:jc w:val="both"/>
        <w:rPr>
          <w:sz w:val="28"/>
          <w:szCs w:val="28"/>
        </w:rPr>
      </w:pPr>
      <w:r w:rsidRPr="0044451D">
        <w:rPr>
          <w:bCs/>
          <w:iCs/>
          <w:sz w:val="28"/>
          <w:szCs w:val="28"/>
        </w:rPr>
        <w:t>1.</w:t>
      </w:r>
      <w:r w:rsidR="00D52DC9">
        <w:rPr>
          <w:bCs/>
          <w:i/>
          <w:iCs/>
          <w:sz w:val="28"/>
          <w:szCs w:val="28"/>
        </w:rPr>
        <w:t>Tín phiếu Ngân hàng Nhà nước</w:t>
      </w:r>
      <w:r>
        <w:rPr>
          <w:sz w:val="28"/>
          <w:szCs w:val="28"/>
        </w:rPr>
        <w:t>l</w:t>
      </w:r>
      <w:r w:rsidRPr="00C2010C">
        <w:rPr>
          <w:sz w:val="28"/>
          <w:szCs w:val="28"/>
        </w:rPr>
        <w:t xml:space="preserve">à </w:t>
      </w:r>
      <w:r w:rsidR="00612930">
        <w:rPr>
          <w:sz w:val="28"/>
          <w:szCs w:val="28"/>
        </w:rPr>
        <w:t xml:space="preserve">giấy tờ có </w:t>
      </w:r>
      <w:r w:rsidR="00F754FB">
        <w:rPr>
          <w:sz w:val="28"/>
          <w:szCs w:val="28"/>
        </w:rPr>
        <w:t>giá ngắn hạn do Ngân hàng Nhà nướcphát hành nhằm thực hiện chính sách tiền tệ quốc gia</w:t>
      </w:r>
      <w:r w:rsidR="00FA0068">
        <w:rPr>
          <w:sz w:val="28"/>
          <w:szCs w:val="28"/>
        </w:rPr>
        <w:t>.</w:t>
      </w:r>
    </w:p>
    <w:p w:rsidR="00FA0068" w:rsidRDefault="00834A97" w:rsidP="00A50598">
      <w:pPr>
        <w:spacing w:before="120" w:line="340" w:lineRule="exact"/>
        <w:ind w:firstLine="720"/>
        <w:jc w:val="both"/>
        <w:rPr>
          <w:bCs/>
          <w:iCs/>
          <w:sz w:val="28"/>
          <w:szCs w:val="28"/>
        </w:rPr>
      </w:pPr>
      <w:r w:rsidRPr="00D76F9D">
        <w:rPr>
          <w:bCs/>
          <w:iCs/>
          <w:sz w:val="28"/>
          <w:szCs w:val="28"/>
        </w:rPr>
        <w:t>2.</w:t>
      </w:r>
      <w:r w:rsidR="00FA0068">
        <w:rPr>
          <w:bCs/>
          <w:i/>
          <w:iCs/>
          <w:sz w:val="28"/>
          <w:szCs w:val="28"/>
        </w:rPr>
        <w:t xml:space="preserve">Ngày phát hành tín phiếu Ngân hàng Nhà nước </w:t>
      </w:r>
      <w:r w:rsidR="00FA0068">
        <w:rPr>
          <w:bCs/>
          <w:iCs/>
          <w:sz w:val="28"/>
          <w:szCs w:val="28"/>
        </w:rPr>
        <w:t xml:space="preserve">là </w:t>
      </w:r>
      <w:r w:rsidR="00CE78CC">
        <w:rPr>
          <w:bCs/>
          <w:iCs/>
          <w:sz w:val="28"/>
          <w:szCs w:val="28"/>
        </w:rPr>
        <w:t>ngày</w:t>
      </w:r>
      <w:r w:rsidR="00044019">
        <w:rPr>
          <w:bCs/>
          <w:iCs/>
          <w:sz w:val="28"/>
          <w:szCs w:val="28"/>
        </w:rPr>
        <w:t>người mua</w:t>
      </w:r>
      <w:r w:rsidR="00A31558">
        <w:rPr>
          <w:bCs/>
          <w:iCs/>
          <w:sz w:val="28"/>
          <w:szCs w:val="28"/>
        </w:rPr>
        <w:t xml:space="preserve"> tín phiếu Ngân hàng Nhà nước</w:t>
      </w:r>
      <w:r w:rsidR="008E5397">
        <w:rPr>
          <w:bCs/>
          <w:iCs/>
          <w:sz w:val="28"/>
          <w:szCs w:val="28"/>
        </w:rPr>
        <w:t>thanh toán tiền mua tín phiếu</w:t>
      </w:r>
      <w:r w:rsidR="008A42E0">
        <w:rPr>
          <w:bCs/>
          <w:iCs/>
          <w:sz w:val="28"/>
          <w:szCs w:val="28"/>
        </w:rPr>
        <w:t xml:space="preserve">cho </w:t>
      </w:r>
      <w:r w:rsidR="00D21D43">
        <w:rPr>
          <w:bCs/>
          <w:iCs/>
          <w:sz w:val="28"/>
          <w:szCs w:val="28"/>
        </w:rPr>
        <w:t xml:space="preserve">Ngân hàng Nhà </w:t>
      </w:r>
      <w:r w:rsidR="00D21D43">
        <w:rPr>
          <w:bCs/>
          <w:iCs/>
          <w:sz w:val="28"/>
          <w:szCs w:val="28"/>
        </w:rPr>
        <w:lastRenderedPageBreak/>
        <w:t>nước</w:t>
      </w:r>
      <w:r w:rsidR="00930D79">
        <w:rPr>
          <w:bCs/>
          <w:iCs/>
          <w:sz w:val="28"/>
          <w:szCs w:val="28"/>
        </w:rPr>
        <w:t xml:space="preserve"> và</w:t>
      </w:r>
      <w:r w:rsidR="00A5007C">
        <w:rPr>
          <w:bCs/>
          <w:iCs/>
          <w:sz w:val="28"/>
          <w:szCs w:val="28"/>
        </w:rPr>
        <w:t xml:space="preserve"> là</w:t>
      </w:r>
      <w:r w:rsidR="00930D79">
        <w:rPr>
          <w:bCs/>
          <w:iCs/>
          <w:sz w:val="28"/>
          <w:szCs w:val="28"/>
        </w:rPr>
        <w:t xml:space="preserve"> thời điểm làm căn cứ để xác định ngày tín phiếu</w:t>
      </w:r>
      <w:r w:rsidR="0093069F">
        <w:rPr>
          <w:bCs/>
          <w:iCs/>
          <w:sz w:val="28"/>
          <w:szCs w:val="28"/>
        </w:rPr>
        <w:t xml:space="preserve"> Ngân hàng Nhà nước</w:t>
      </w:r>
      <w:r w:rsidR="00930D79">
        <w:rPr>
          <w:bCs/>
          <w:iCs/>
          <w:sz w:val="28"/>
          <w:szCs w:val="28"/>
        </w:rPr>
        <w:t xml:space="preserve"> đến hạn</w:t>
      </w:r>
      <w:r w:rsidR="0093069F">
        <w:rPr>
          <w:bCs/>
          <w:iCs/>
          <w:sz w:val="28"/>
          <w:szCs w:val="28"/>
        </w:rPr>
        <w:t xml:space="preserve"> thanh toán</w:t>
      </w:r>
      <w:r w:rsidR="00930D79">
        <w:rPr>
          <w:bCs/>
          <w:iCs/>
          <w:sz w:val="28"/>
          <w:szCs w:val="28"/>
        </w:rPr>
        <w:t>.</w:t>
      </w:r>
    </w:p>
    <w:p w:rsidR="00930D79" w:rsidRPr="00FA0068" w:rsidRDefault="00834A97" w:rsidP="00014A3D">
      <w:pPr>
        <w:spacing w:before="120" w:after="480" w:line="340" w:lineRule="exact"/>
        <w:ind w:firstLine="720"/>
        <w:jc w:val="both"/>
        <w:rPr>
          <w:sz w:val="28"/>
          <w:szCs w:val="28"/>
        </w:rPr>
      </w:pPr>
      <w:r>
        <w:rPr>
          <w:bCs/>
          <w:iCs/>
          <w:sz w:val="28"/>
          <w:szCs w:val="28"/>
        </w:rPr>
        <w:t xml:space="preserve">3. </w:t>
      </w:r>
      <w:r w:rsidR="0084008C" w:rsidRPr="0084008C">
        <w:rPr>
          <w:bCs/>
          <w:i/>
          <w:iCs/>
          <w:sz w:val="28"/>
          <w:szCs w:val="28"/>
        </w:rPr>
        <w:t>Ngày đến hạn thanh toán tín phiếu</w:t>
      </w:r>
      <w:r w:rsidR="00D75C68">
        <w:rPr>
          <w:bCs/>
          <w:i/>
          <w:iCs/>
          <w:sz w:val="28"/>
          <w:szCs w:val="28"/>
        </w:rPr>
        <w:t>Ngân hàng Nhà nước</w:t>
      </w:r>
      <w:r w:rsidR="0084008C" w:rsidRPr="0084008C">
        <w:rPr>
          <w:bCs/>
          <w:iCs/>
          <w:sz w:val="28"/>
          <w:szCs w:val="28"/>
        </w:rPr>
        <w:t xml:space="preserve"> là ngày Ngân hàng Nhà nước thanh toán tiền cho chủ sở hữu tín phiếu Ngân hàng Nhà nước</w:t>
      </w:r>
      <w:r w:rsidR="001E0592">
        <w:rPr>
          <w:bCs/>
          <w:iCs/>
          <w:sz w:val="28"/>
          <w:szCs w:val="28"/>
        </w:rPr>
        <w:t>.</w:t>
      </w:r>
    </w:p>
    <w:p w:rsidR="00BD36BE" w:rsidRPr="00C2010C" w:rsidRDefault="00BD36BE" w:rsidP="009E30C8">
      <w:pPr>
        <w:spacing w:before="120" w:line="340" w:lineRule="exact"/>
        <w:jc w:val="center"/>
        <w:rPr>
          <w:b/>
          <w:sz w:val="28"/>
          <w:szCs w:val="28"/>
        </w:rPr>
      </w:pPr>
      <w:r>
        <w:rPr>
          <w:b/>
          <w:sz w:val="28"/>
          <w:szCs w:val="28"/>
        </w:rPr>
        <w:t>Chương I</w:t>
      </w:r>
      <w:r w:rsidRPr="00C2010C">
        <w:rPr>
          <w:b/>
          <w:sz w:val="28"/>
          <w:szCs w:val="28"/>
        </w:rPr>
        <w:t>I</w:t>
      </w:r>
    </w:p>
    <w:p w:rsidR="00BD36BE" w:rsidRPr="00C2010C" w:rsidRDefault="00BD36BE" w:rsidP="00C55DE3">
      <w:pPr>
        <w:spacing w:before="120" w:after="120" w:line="340" w:lineRule="exact"/>
        <w:jc w:val="center"/>
        <w:rPr>
          <w:b/>
          <w:sz w:val="28"/>
          <w:szCs w:val="28"/>
        </w:rPr>
      </w:pPr>
      <w:r w:rsidRPr="00C2010C">
        <w:rPr>
          <w:b/>
          <w:sz w:val="28"/>
          <w:szCs w:val="28"/>
        </w:rPr>
        <w:t xml:space="preserve"> QUY ĐỊNH </w:t>
      </w:r>
      <w:r w:rsidR="00F22E52">
        <w:rPr>
          <w:b/>
          <w:sz w:val="28"/>
          <w:szCs w:val="28"/>
        </w:rPr>
        <w:t>CỤ THỂ</w:t>
      </w:r>
    </w:p>
    <w:p w:rsidR="00116A6E" w:rsidRDefault="00116A6E" w:rsidP="00C55DE3">
      <w:pPr>
        <w:spacing w:before="240" w:line="340" w:lineRule="exact"/>
        <w:ind w:firstLine="709"/>
        <w:jc w:val="both"/>
        <w:rPr>
          <w:b/>
          <w:bCs/>
          <w:sz w:val="28"/>
          <w:szCs w:val="28"/>
        </w:rPr>
      </w:pPr>
      <w:r>
        <w:rPr>
          <w:b/>
          <w:bCs/>
          <w:sz w:val="28"/>
          <w:szCs w:val="28"/>
        </w:rPr>
        <w:t xml:space="preserve">Điều </w:t>
      </w:r>
      <w:r w:rsidR="00B44004">
        <w:rPr>
          <w:b/>
          <w:bCs/>
          <w:sz w:val="28"/>
          <w:szCs w:val="28"/>
        </w:rPr>
        <w:t>4</w:t>
      </w:r>
      <w:r>
        <w:rPr>
          <w:b/>
          <w:bCs/>
          <w:sz w:val="28"/>
          <w:szCs w:val="28"/>
        </w:rPr>
        <w:t>. Điều khoản của tín phiếu Ngân hàng Nhà nước</w:t>
      </w:r>
    </w:p>
    <w:p w:rsidR="00791ED8" w:rsidRDefault="003F5B9C" w:rsidP="00A50598">
      <w:pPr>
        <w:spacing w:before="120" w:line="340" w:lineRule="exact"/>
        <w:ind w:firstLine="709"/>
        <w:jc w:val="both"/>
        <w:rPr>
          <w:bCs/>
          <w:sz w:val="28"/>
          <w:szCs w:val="28"/>
        </w:rPr>
      </w:pPr>
      <w:r>
        <w:rPr>
          <w:bCs/>
          <w:sz w:val="28"/>
          <w:szCs w:val="28"/>
        </w:rPr>
        <w:t xml:space="preserve">1. Tín phiếu Ngân hàng Nhà nước được phát hành </w:t>
      </w:r>
      <w:r w:rsidR="00DD313D">
        <w:rPr>
          <w:bCs/>
          <w:sz w:val="28"/>
          <w:szCs w:val="28"/>
        </w:rPr>
        <w:t xml:space="preserve">cho các tổ chức tín dụng </w:t>
      </w:r>
      <w:r w:rsidR="00F967E8">
        <w:rPr>
          <w:bCs/>
          <w:sz w:val="28"/>
          <w:szCs w:val="28"/>
        </w:rPr>
        <w:t>có tài khoản thanh toán bằng đồng Việt Nam tại Ngân hàng Nhà nước.</w:t>
      </w:r>
    </w:p>
    <w:p w:rsidR="00FB0735" w:rsidRDefault="00723967" w:rsidP="00A50598">
      <w:pPr>
        <w:spacing w:before="120" w:line="340" w:lineRule="exact"/>
        <w:ind w:firstLine="709"/>
        <w:jc w:val="both"/>
        <w:rPr>
          <w:bCs/>
          <w:sz w:val="28"/>
          <w:szCs w:val="28"/>
        </w:rPr>
      </w:pPr>
      <w:r>
        <w:rPr>
          <w:bCs/>
          <w:sz w:val="28"/>
          <w:szCs w:val="28"/>
        </w:rPr>
        <w:t xml:space="preserve">2. </w:t>
      </w:r>
      <w:r w:rsidR="00FB0735">
        <w:rPr>
          <w:bCs/>
          <w:sz w:val="28"/>
          <w:szCs w:val="28"/>
        </w:rPr>
        <w:t>Tín phiếu Ngân hàng Nhà nước được phát hành, hạch toán và thanh toán bằng đồng Việt Nam.</w:t>
      </w:r>
    </w:p>
    <w:p w:rsidR="00116A6E" w:rsidRDefault="00DB23DF" w:rsidP="00A50598">
      <w:pPr>
        <w:spacing w:before="120" w:line="340" w:lineRule="exact"/>
        <w:ind w:firstLine="709"/>
        <w:jc w:val="both"/>
        <w:rPr>
          <w:bCs/>
          <w:sz w:val="28"/>
          <w:szCs w:val="28"/>
        </w:rPr>
      </w:pPr>
      <w:r>
        <w:rPr>
          <w:bCs/>
          <w:sz w:val="28"/>
          <w:szCs w:val="28"/>
        </w:rPr>
        <w:t>3</w:t>
      </w:r>
      <w:r w:rsidR="00116A6E">
        <w:rPr>
          <w:bCs/>
          <w:sz w:val="28"/>
          <w:szCs w:val="28"/>
        </w:rPr>
        <w:t xml:space="preserve">. </w:t>
      </w:r>
      <w:r w:rsidR="004A5461">
        <w:rPr>
          <w:bCs/>
          <w:sz w:val="28"/>
          <w:szCs w:val="28"/>
        </w:rPr>
        <w:t>Kỳ hạn của tín phiếu Ngân hàng Nhà nước</w:t>
      </w:r>
      <w:r w:rsidR="00116A6E">
        <w:rPr>
          <w:bCs/>
          <w:sz w:val="28"/>
          <w:szCs w:val="28"/>
        </w:rPr>
        <w:t>không vượt quá 364 ngày.</w:t>
      </w:r>
    </w:p>
    <w:p w:rsidR="00116A6E" w:rsidRDefault="00B57151" w:rsidP="00A50598">
      <w:pPr>
        <w:spacing w:before="120" w:line="340" w:lineRule="exact"/>
        <w:ind w:firstLine="709"/>
        <w:jc w:val="both"/>
        <w:rPr>
          <w:bCs/>
          <w:sz w:val="28"/>
          <w:szCs w:val="28"/>
        </w:rPr>
      </w:pPr>
      <w:r>
        <w:rPr>
          <w:bCs/>
          <w:sz w:val="28"/>
          <w:szCs w:val="28"/>
        </w:rPr>
        <w:t>4</w:t>
      </w:r>
      <w:r w:rsidR="00116A6E">
        <w:rPr>
          <w:bCs/>
          <w:sz w:val="28"/>
          <w:szCs w:val="28"/>
        </w:rPr>
        <w:t>. Tín phiếu Ngân hàng Nhà nước có mệnh giá là 100.</w:t>
      </w:r>
      <w:r w:rsidR="00E22087">
        <w:rPr>
          <w:bCs/>
          <w:sz w:val="28"/>
          <w:szCs w:val="28"/>
        </w:rPr>
        <w:t xml:space="preserve">000 đồng (một trăm nghìn đồng) hoặc </w:t>
      </w:r>
      <w:r w:rsidR="00116A6E">
        <w:rPr>
          <w:bCs/>
          <w:sz w:val="28"/>
          <w:szCs w:val="28"/>
        </w:rPr>
        <w:t>bội số của 100.000 đồng (một trăm nghìn đồng).</w:t>
      </w:r>
    </w:p>
    <w:p w:rsidR="00E00CC9" w:rsidRDefault="00862B01" w:rsidP="00A50598">
      <w:pPr>
        <w:spacing w:before="120" w:line="340" w:lineRule="exact"/>
        <w:ind w:firstLine="709"/>
        <w:jc w:val="both"/>
        <w:rPr>
          <w:bCs/>
          <w:sz w:val="28"/>
          <w:szCs w:val="28"/>
        </w:rPr>
      </w:pPr>
      <w:r>
        <w:rPr>
          <w:bCs/>
          <w:sz w:val="28"/>
          <w:szCs w:val="28"/>
        </w:rPr>
        <w:t>5</w:t>
      </w:r>
      <w:r w:rsidR="00E00CC9">
        <w:rPr>
          <w:bCs/>
          <w:sz w:val="28"/>
          <w:szCs w:val="28"/>
        </w:rPr>
        <w:t>. Tín phiếu Ngân hàng Nhà nước được phát hành dưới hình thức ghi sổ.</w:t>
      </w:r>
    </w:p>
    <w:p w:rsidR="00E00CC9" w:rsidRDefault="00B24269" w:rsidP="00A50598">
      <w:pPr>
        <w:spacing w:before="120" w:line="340" w:lineRule="exact"/>
        <w:ind w:firstLine="709"/>
        <w:jc w:val="both"/>
        <w:rPr>
          <w:bCs/>
          <w:sz w:val="28"/>
          <w:szCs w:val="28"/>
        </w:rPr>
      </w:pPr>
      <w:r>
        <w:rPr>
          <w:bCs/>
          <w:sz w:val="28"/>
          <w:szCs w:val="28"/>
        </w:rPr>
        <w:t>6</w:t>
      </w:r>
      <w:r w:rsidR="00E00CC9">
        <w:rPr>
          <w:bCs/>
          <w:sz w:val="28"/>
          <w:szCs w:val="28"/>
        </w:rPr>
        <w:t>. Tín phiếu Ngân hàng Nhà nước được phát hành thấp hơn mệnh giá và được thanh toán một lần bằng mệnh giá vào ngày tín ph</w:t>
      </w:r>
      <w:r w:rsidR="008E4FCE">
        <w:rPr>
          <w:bCs/>
          <w:sz w:val="28"/>
          <w:szCs w:val="28"/>
        </w:rPr>
        <w:t>iếu Ngân hàng Nhà nước đến hạn.</w:t>
      </w:r>
      <w:r w:rsidR="004823BC" w:rsidRPr="004823BC">
        <w:rPr>
          <w:bCs/>
          <w:sz w:val="28"/>
          <w:szCs w:val="28"/>
        </w:rPr>
        <w:t>Trường hợp ngày đến hạn thanh toán của tín phiếu Ngân hàng Nhà nước là ngày nghỉ cuối tuần hoặc ngày nghỉ lễ thì việc thanh toán tín phiếu Ngân hàng Nhà nước được thực hiện vào ngày làm việc tiếp theo</w:t>
      </w:r>
      <w:r w:rsidR="00423273">
        <w:rPr>
          <w:bCs/>
          <w:sz w:val="28"/>
          <w:szCs w:val="28"/>
        </w:rPr>
        <w:t xml:space="preserve"> liền kề</w:t>
      </w:r>
      <w:r w:rsidR="004823BC" w:rsidRPr="004823BC">
        <w:rPr>
          <w:bCs/>
          <w:sz w:val="28"/>
          <w:szCs w:val="28"/>
        </w:rPr>
        <w:t xml:space="preserve"> ngày nghỉ đó.</w:t>
      </w:r>
    </w:p>
    <w:p w:rsidR="00EE318F" w:rsidRPr="00E07F6E" w:rsidRDefault="00EE1FD8" w:rsidP="00A50598">
      <w:pPr>
        <w:spacing w:before="120" w:line="340" w:lineRule="exact"/>
        <w:ind w:firstLine="709"/>
        <w:jc w:val="both"/>
        <w:rPr>
          <w:bCs/>
          <w:sz w:val="28"/>
          <w:szCs w:val="28"/>
        </w:rPr>
      </w:pPr>
      <w:r>
        <w:rPr>
          <w:bCs/>
          <w:sz w:val="28"/>
          <w:szCs w:val="28"/>
        </w:rPr>
        <w:t>7</w:t>
      </w:r>
      <w:r w:rsidR="00EE318F" w:rsidRPr="00E07F6E">
        <w:rPr>
          <w:bCs/>
          <w:sz w:val="28"/>
          <w:szCs w:val="28"/>
        </w:rPr>
        <w:t>. Lãi suất tín phiếu Ngân hàng Nhà nước do Ngân hàng Nhà nước quyết địn</w:t>
      </w:r>
      <w:r w:rsidR="0035572F" w:rsidRPr="00E07F6E">
        <w:rPr>
          <w:bCs/>
          <w:sz w:val="28"/>
          <w:szCs w:val="28"/>
        </w:rPr>
        <w:t>h</w:t>
      </w:r>
      <w:r w:rsidR="0018620F">
        <w:rPr>
          <w:bCs/>
          <w:sz w:val="28"/>
          <w:szCs w:val="28"/>
        </w:rPr>
        <w:t>,phù hợp với</w:t>
      </w:r>
      <w:r w:rsidR="00EE318F" w:rsidRPr="00E07F6E">
        <w:rPr>
          <w:bCs/>
          <w:sz w:val="28"/>
          <w:szCs w:val="28"/>
        </w:rPr>
        <w:t xml:space="preserve"> diễn biến thị trường tiền tệ</w:t>
      </w:r>
      <w:r w:rsidR="00973F67" w:rsidRPr="00E07F6E">
        <w:rPr>
          <w:bCs/>
          <w:sz w:val="28"/>
          <w:szCs w:val="28"/>
        </w:rPr>
        <w:t xml:space="preserve"> và mục tiêu điều hành chính sách tiền tệ trong từng thời kỳ</w:t>
      </w:r>
      <w:r w:rsidR="00EE318F" w:rsidRPr="00E07F6E">
        <w:rPr>
          <w:bCs/>
          <w:sz w:val="28"/>
          <w:szCs w:val="28"/>
        </w:rPr>
        <w:t>.</w:t>
      </w:r>
    </w:p>
    <w:p w:rsidR="0029432F" w:rsidRDefault="00740FC1" w:rsidP="00A50598">
      <w:pPr>
        <w:spacing w:before="120" w:line="340" w:lineRule="exact"/>
        <w:ind w:firstLine="709"/>
        <w:jc w:val="both"/>
        <w:rPr>
          <w:b/>
          <w:bCs/>
          <w:sz w:val="28"/>
          <w:szCs w:val="28"/>
        </w:rPr>
      </w:pPr>
      <w:r w:rsidRPr="00F2694F">
        <w:rPr>
          <w:b/>
          <w:bCs/>
          <w:sz w:val="28"/>
          <w:szCs w:val="28"/>
        </w:rPr>
        <w:t xml:space="preserve">Điều </w:t>
      </w:r>
      <w:r w:rsidR="00B44004">
        <w:rPr>
          <w:b/>
          <w:bCs/>
          <w:sz w:val="28"/>
          <w:szCs w:val="28"/>
        </w:rPr>
        <w:t>5</w:t>
      </w:r>
      <w:r w:rsidR="0029432F" w:rsidRPr="00F2694F">
        <w:rPr>
          <w:b/>
          <w:bCs/>
          <w:sz w:val="28"/>
          <w:szCs w:val="28"/>
        </w:rPr>
        <w:t>.</w:t>
      </w:r>
      <w:r w:rsidR="009B7EF2" w:rsidRPr="00F2694F">
        <w:rPr>
          <w:b/>
          <w:bCs/>
          <w:sz w:val="28"/>
          <w:szCs w:val="28"/>
        </w:rPr>
        <w:t xml:space="preserve">Giá bán tín phiếu </w:t>
      </w:r>
      <w:r w:rsidR="00150B82">
        <w:rPr>
          <w:b/>
          <w:bCs/>
          <w:sz w:val="28"/>
          <w:szCs w:val="28"/>
        </w:rPr>
        <w:t>Ngân hàng Nhà nước</w:t>
      </w:r>
    </w:p>
    <w:p w:rsidR="00B6250E" w:rsidRPr="00B56DDE" w:rsidRDefault="00B6250E" w:rsidP="00A50598">
      <w:pPr>
        <w:spacing w:before="120" w:line="340" w:lineRule="exact"/>
        <w:ind w:firstLine="709"/>
        <w:jc w:val="both"/>
        <w:rPr>
          <w:bCs/>
          <w:sz w:val="28"/>
          <w:szCs w:val="28"/>
        </w:rPr>
      </w:pPr>
      <w:r w:rsidRPr="00B56DDE">
        <w:rPr>
          <w:bCs/>
          <w:sz w:val="28"/>
          <w:szCs w:val="28"/>
        </w:rPr>
        <w:t xml:space="preserve">1. </w:t>
      </w:r>
      <w:r w:rsidR="00B56DDE">
        <w:rPr>
          <w:bCs/>
          <w:sz w:val="28"/>
          <w:szCs w:val="28"/>
        </w:rPr>
        <w:t>Giá bán</w:t>
      </w:r>
      <w:r w:rsidR="00191451">
        <w:rPr>
          <w:bCs/>
          <w:sz w:val="28"/>
          <w:szCs w:val="28"/>
        </w:rPr>
        <w:t xml:space="preserve"> một</w:t>
      </w:r>
      <w:r w:rsidR="00B56DDE">
        <w:rPr>
          <w:bCs/>
          <w:sz w:val="28"/>
          <w:szCs w:val="28"/>
        </w:rPr>
        <w:t xml:space="preserve"> (01) tín phiếu Ngân hàng Nhà nước được xác định theo công thức sau:</w:t>
      </w:r>
    </w:p>
    <w:p w:rsidR="0029432F" w:rsidRPr="0029432F" w:rsidRDefault="0029432F" w:rsidP="0029432F">
      <w:pPr>
        <w:spacing w:before="200"/>
        <w:ind w:firstLine="720"/>
        <w:jc w:val="center"/>
        <w:rPr>
          <w:sz w:val="28"/>
          <w:szCs w:val="28"/>
        </w:rPr>
      </w:pPr>
      <m:oMathPara>
        <m:oMath>
          <m:r>
            <w:rPr>
              <w:rFonts w:ascii="Cambria Math" w:hAnsi="Cambria Math"/>
              <w:sz w:val="28"/>
              <w:szCs w:val="28"/>
            </w:rPr>
            <m:t xml:space="preserve">G= </m:t>
          </m:r>
          <m:f>
            <m:fPr>
              <m:ctrlPr>
                <w:rPr>
                  <w:rFonts w:ascii="Cambria Math" w:hAnsi="Cambria Math"/>
                  <w:i/>
                  <w:sz w:val="28"/>
                  <w:szCs w:val="28"/>
                </w:rPr>
              </m:ctrlPr>
            </m:fPr>
            <m:num>
              <m:r>
                <w:rPr>
                  <w:rFonts w:ascii="Cambria Math" w:hAnsi="Cambria Math"/>
                  <w:sz w:val="28"/>
                  <w:szCs w:val="28"/>
                </w:rPr>
                <m:t>MG</m:t>
              </m:r>
            </m:num>
            <m:den>
              <m:r>
                <w:rPr>
                  <w:rFonts w:ascii="Cambria Math" w:hAnsi="Cambria Math"/>
                  <w:sz w:val="28"/>
                  <w:szCs w:val="28"/>
                </w:rPr>
                <m:t xml:space="preserve">(1+ </m:t>
              </m:r>
              <m:f>
                <m:fPr>
                  <m:ctrlPr>
                    <w:rPr>
                      <w:rFonts w:ascii="Cambria Math" w:hAnsi="Cambria Math"/>
                      <w:i/>
                      <w:sz w:val="28"/>
                      <w:szCs w:val="28"/>
                    </w:rPr>
                  </m:ctrlPr>
                </m:fPr>
                <m:num>
                  <m:r>
                    <w:rPr>
                      <w:rFonts w:ascii="Cambria Math" w:hAnsi="Cambria Math"/>
                      <w:sz w:val="28"/>
                      <w:szCs w:val="28"/>
                    </w:rPr>
                    <m:t>L*t</m:t>
                  </m:r>
                </m:num>
                <m:den>
                  <m:r>
                    <w:rPr>
                      <w:rFonts w:ascii="Cambria Math" w:hAnsi="Cambria Math"/>
                      <w:sz w:val="28"/>
                      <w:szCs w:val="28"/>
                    </w:rPr>
                    <m:t>365</m:t>
                  </m:r>
                </m:den>
              </m:f>
              <m:r>
                <w:rPr>
                  <w:rFonts w:ascii="Cambria Math" w:hAnsi="Cambria Math"/>
                  <w:sz w:val="28"/>
                  <w:szCs w:val="28"/>
                </w:rPr>
                <m:t>)</m:t>
              </m:r>
            </m:den>
          </m:f>
        </m:oMath>
      </m:oMathPara>
    </w:p>
    <w:p w:rsidR="00B418BC" w:rsidRDefault="00B418BC" w:rsidP="0029432F">
      <w:pPr>
        <w:spacing w:before="60"/>
        <w:ind w:firstLine="720"/>
        <w:jc w:val="both"/>
        <w:rPr>
          <w:sz w:val="28"/>
          <w:szCs w:val="28"/>
        </w:rPr>
      </w:pPr>
    </w:p>
    <w:p w:rsidR="0029432F" w:rsidRPr="00C2010C" w:rsidRDefault="0029432F" w:rsidP="00A50598">
      <w:pPr>
        <w:spacing w:before="60" w:line="340" w:lineRule="exact"/>
        <w:ind w:firstLine="720"/>
        <w:jc w:val="both"/>
        <w:rPr>
          <w:sz w:val="28"/>
          <w:szCs w:val="28"/>
        </w:rPr>
      </w:pPr>
      <w:r w:rsidRPr="00C2010C">
        <w:rPr>
          <w:sz w:val="28"/>
          <w:szCs w:val="28"/>
        </w:rPr>
        <w:t>Trong đó:</w:t>
      </w:r>
    </w:p>
    <w:p w:rsidR="0029432F" w:rsidRPr="00C2010C" w:rsidRDefault="0029432F" w:rsidP="00A50598">
      <w:pPr>
        <w:tabs>
          <w:tab w:val="left" w:pos="1418"/>
          <w:tab w:val="left" w:pos="2127"/>
        </w:tabs>
        <w:spacing w:before="60" w:line="340" w:lineRule="exact"/>
        <w:ind w:firstLine="720"/>
        <w:jc w:val="both"/>
        <w:rPr>
          <w:sz w:val="28"/>
          <w:szCs w:val="28"/>
        </w:rPr>
      </w:pPr>
      <w:r w:rsidRPr="00C2010C">
        <w:rPr>
          <w:sz w:val="28"/>
          <w:szCs w:val="28"/>
        </w:rPr>
        <w:tab/>
        <w:t>G:</w:t>
      </w:r>
      <w:r w:rsidRPr="00C2010C">
        <w:rPr>
          <w:sz w:val="28"/>
          <w:szCs w:val="28"/>
        </w:rPr>
        <w:tab/>
        <w:t xml:space="preserve">Giá </w:t>
      </w:r>
      <w:r w:rsidR="006E0756">
        <w:rPr>
          <w:sz w:val="28"/>
          <w:szCs w:val="28"/>
        </w:rPr>
        <w:t>bán</w:t>
      </w:r>
      <w:r w:rsidR="00852C74">
        <w:rPr>
          <w:sz w:val="28"/>
          <w:szCs w:val="28"/>
        </w:rPr>
        <w:t xml:space="preserve"> một (01)</w:t>
      </w:r>
      <w:r w:rsidR="006E0756">
        <w:rPr>
          <w:sz w:val="28"/>
          <w:szCs w:val="28"/>
        </w:rPr>
        <w:t xml:space="preserve"> tín phiếu Ngân hàng Nhà nước</w:t>
      </w:r>
      <w:r w:rsidRPr="00C2010C">
        <w:rPr>
          <w:sz w:val="28"/>
          <w:szCs w:val="28"/>
        </w:rPr>
        <w:t>;</w:t>
      </w:r>
    </w:p>
    <w:p w:rsidR="0029432F" w:rsidRPr="00C2010C" w:rsidRDefault="008D4787" w:rsidP="00A50598">
      <w:pPr>
        <w:spacing w:before="60" w:line="340" w:lineRule="exact"/>
        <w:ind w:firstLine="720"/>
        <w:jc w:val="both"/>
        <w:rPr>
          <w:sz w:val="28"/>
          <w:szCs w:val="28"/>
        </w:rPr>
      </w:pPr>
      <w:r>
        <w:rPr>
          <w:sz w:val="28"/>
          <w:szCs w:val="28"/>
        </w:rPr>
        <w:tab/>
        <w:t xml:space="preserve">MG: </w:t>
      </w:r>
      <w:r>
        <w:rPr>
          <w:sz w:val="28"/>
          <w:szCs w:val="28"/>
        </w:rPr>
        <w:tab/>
        <w:t>Mệnh giá tín phiếu Ngân hàng Nhà nước</w:t>
      </w:r>
      <w:r w:rsidR="0029432F" w:rsidRPr="00C2010C">
        <w:rPr>
          <w:sz w:val="28"/>
          <w:szCs w:val="28"/>
        </w:rPr>
        <w:t>;</w:t>
      </w:r>
    </w:p>
    <w:p w:rsidR="0029432F" w:rsidRPr="00C2010C" w:rsidRDefault="0029432F" w:rsidP="00A50598">
      <w:pPr>
        <w:spacing w:before="60" w:line="340" w:lineRule="exact"/>
        <w:ind w:firstLine="720"/>
        <w:jc w:val="both"/>
        <w:rPr>
          <w:sz w:val="28"/>
          <w:szCs w:val="28"/>
        </w:rPr>
      </w:pPr>
      <w:r w:rsidRPr="00C2010C">
        <w:rPr>
          <w:sz w:val="28"/>
          <w:szCs w:val="28"/>
        </w:rPr>
        <w:tab/>
        <w:t>L:</w:t>
      </w:r>
      <w:r w:rsidRPr="00C2010C">
        <w:rPr>
          <w:sz w:val="28"/>
          <w:szCs w:val="28"/>
        </w:rPr>
        <w:tab/>
      </w:r>
      <w:r w:rsidR="00E70C1E">
        <w:rPr>
          <w:sz w:val="28"/>
          <w:szCs w:val="28"/>
        </w:rPr>
        <w:t>Lãi suất tín phiếu Ngân hàng Nhà nước</w:t>
      </w:r>
      <w:r w:rsidRPr="00C2010C">
        <w:rPr>
          <w:sz w:val="28"/>
          <w:szCs w:val="28"/>
        </w:rPr>
        <w:t xml:space="preserve"> (%/năm);</w:t>
      </w:r>
    </w:p>
    <w:p w:rsidR="00D47E9E" w:rsidRDefault="0029432F" w:rsidP="00A50598">
      <w:pPr>
        <w:spacing w:before="60" w:line="340" w:lineRule="exact"/>
        <w:ind w:firstLine="720"/>
        <w:jc w:val="both"/>
        <w:rPr>
          <w:sz w:val="28"/>
          <w:szCs w:val="28"/>
        </w:rPr>
      </w:pPr>
      <w:r w:rsidRPr="00C2010C">
        <w:rPr>
          <w:sz w:val="28"/>
          <w:szCs w:val="28"/>
        </w:rPr>
        <w:tab/>
        <w:t>t:</w:t>
      </w:r>
      <w:r w:rsidRPr="00C2010C">
        <w:rPr>
          <w:sz w:val="28"/>
          <w:szCs w:val="28"/>
        </w:rPr>
        <w:tab/>
      </w:r>
      <w:r w:rsidR="00495DF0">
        <w:rPr>
          <w:sz w:val="28"/>
          <w:szCs w:val="28"/>
        </w:rPr>
        <w:t>K</w:t>
      </w:r>
      <w:r w:rsidR="0085781E">
        <w:rPr>
          <w:sz w:val="28"/>
          <w:szCs w:val="28"/>
        </w:rPr>
        <w:t>ỳ hạn tín phiếu Ngân hàng Nhà nước</w:t>
      </w:r>
      <w:r w:rsidRPr="00C2010C">
        <w:rPr>
          <w:sz w:val="28"/>
          <w:szCs w:val="28"/>
        </w:rPr>
        <w:t xml:space="preserve"> (số ngày).</w:t>
      </w:r>
    </w:p>
    <w:p w:rsidR="00BE6E00" w:rsidRDefault="00BE6E00" w:rsidP="00A50598">
      <w:pPr>
        <w:spacing w:before="60" w:line="340" w:lineRule="exact"/>
        <w:ind w:firstLine="720"/>
        <w:jc w:val="both"/>
        <w:rPr>
          <w:sz w:val="28"/>
          <w:szCs w:val="28"/>
        </w:rPr>
      </w:pPr>
      <w:r>
        <w:rPr>
          <w:sz w:val="28"/>
          <w:szCs w:val="28"/>
        </w:rPr>
        <w:lastRenderedPageBreak/>
        <w:t>2. Số tiền bán tín phiếu Ngân hàng Nhà nước được xác định theo công thức sau:</w:t>
      </w:r>
    </w:p>
    <w:p w:rsidR="00BE6E00" w:rsidRDefault="00BE6E00" w:rsidP="00E35352">
      <w:pPr>
        <w:spacing w:before="60"/>
        <w:ind w:firstLine="720"/>
        <w:jc w:val="center"/>
        <w:rPr>
          <w:i/>
          <w:sz w:val="28"/>
          <w:szCs w:val="28"/>
        </w:rPr>
      </w:pPr>
      <w:r w:rsidRPr="00E35352">
        <w:rPr>
          <w:i/>
          <w:sz w:val="28"/>
          <w:szCs w:val="28"/>
        </w:rPr>
        <w:t>GG = G x N</w:t>
      </w:r>
    </w:p>
    <w:p w:rsidR="00E35352" w:rsidRDefault="00E82F9C" w:rsidP="00A50598">
      <w:pPr>
        <w:spacing w:before="60" w:line="340" w:lineRule="exact"/>
        <w:ind w:firstLine="720"/>
        <w:jc w:val="both"/>
        <w:rPr>
          <w:sz w:val="28"/>
          <w:szCs w:val="28"/>
        </w:rPr>
      </w:pPr>
      <w:r>
        <w:rPr>
          <w:sz w:val="28"/>
          <w:szCs w:val="28"/>
        </w:rPr>
        <w:t xml:space="preserve">Trong đó: </w:t>
      </w:r>
    </w:p>
    <w:p w:rsidR="00E82F9C" w:rsidRDefault="007D36A2" w:rsidP="00A50598">
      <w:pPr>
        <w:tabs>
          <w:tab w:val="left" w:pos="2127"/>
        </w:tabs>
        <w:spacing w:before="60" w:line="340" w:lineRule="exact"/>
        <w:ind w:firstLine="1418"/>
        <w:jc w:val="both"/>
        <w:rPr>
          <w:sz w:val="28"/>
          <w:szCs w:val="28"/>
        </w:rPr>
      </w:pPr>
      <w:r>
        <w:rPr>
          <w:sz w:val="28"/>
          <w:szCs w:val="28"/>
        </w:rPr>
        <w:t>GG: Số tiền bán tín phiếu;</w:t>
      </w:r>
    </w:p>
    <w:p w:rsidR="007D36A2" w:rsidRDefault="007D36A2" w:rsidP="00A50598">
      <w:pPr>
        <w:spacing w:before="60" w:line="340" w:lineRule="exact"/>
        <w:ind w:firstLine="1418"/>
        <w:jc w:val="both"/>
        <w:rPr>
          <w:sz w:val="28"/>
          <w:szCs w:val="28"/>
        </w:rPr>
      </w:pPr>
      <w:r>
        <w:rPr>
          <w:sz w:val="28"/>
          <w:szCs w:val="28"/>
        </w:rPr>
        <w:t>G: Giá bán một (01) tín phiếu Ngân hàng Nhà nước;</w:t>
      </w:r>
    </w:p>
    <w:p w:rsidR="007D36A2" w:rsidRDefault="007D36A2" w:rsidP="00A50598">
      <w:pPr>
        <w:tabs>
          <w:tab w:val="left" w:pos="2127"/>
        </w:tabs>
        <w:spacing w:before="60" w:line="340" w:lineRule="exact"/>
        <w:ind w:firstLine="1418"/>
        <w:jc w:val="both"/>
        <w:rPr>
          <w:sz w:val="28"/>
          <w:szCs w:val="28"/>
        </w:rPr>
      </w:pPr>
      <w:r>
        <w:rPr>
          <w:sz w:val="28"/>
          <w:szCs w:val="28"/>
        </w:rPr>
        <w:t>N:Số lượng tín phiếu Ngân hàng Nhà nước phát hành.</w:t>
      </w:r>
    </w:p>
    <w:p w:rsidR="004D43E5" w:rsidRDefault="00610292" w:rsidP="00A50598">
      <w:pPr>
        <w:spacing w:before="120" w:line="340" w:lineRule="exact"/>
        <w:ind w:firstLine="709"/>
        <w:jc w:val="both"/>
        <w:rPr>
          <w:b/>
          <w:bCs/>
          <w:sz w:val="28"/>
          <w:szCs w:val="28"/>
        </w:rPr>
      </w:pPr>
      <w:r w:rsidRPr="00B91B32">
        <w:rPr>
          <w:b/>
          <w:bCs/>
          <w:sz w:val="28"/>
          <w:szCs w:val="28"/>
        </w:rPr>
        <w:t xml:space="preserve">Điều </w:t>
      </w:r>
      <w:r w:rsidR="004D43E5">
        <w:rPr>
          <w:b/>
          <w:bCs/>
          <w:sz w:val="28"/>
          <w:szCs w:val="28"/>
        </w:rPr>
        <w:t>6</w:t>
      </w:r>
      <w:r w:rsidR="00D34ABC" w:rsidRPr="00B91B32">
        <w:rPr>
          <w:b/>
          <w:bCs/>
          <w:sz w:val="28"/>
          <w:szCs w:val="28"/>
        </w:rPr>
        <w:t>.</w:t>
      </w:r>
      <w:r w:rsidR="004D43E5">
        <w:rPr>
          <w:b/>
          <w:bCs/>
          <w:sz w:val="28"/>
          <w:szCs w:val="28"/>
        </w:rPr>
        <w:t>Phương thức phát hành tín phiếu Ngân hàng Nhà nước</w:t>
      </w:r>
    </w:p>
    <w:p w:rsidR="006B2FD7" w:rsidRPr="00406EA7" w:rsidRDefault="007B460A" w:rsidP="00A50598">
      <w:pPr>
        <w:spacing w:before="120" w:line="340" w:lineRule="exact"/>
        <w:ind w:firstLine="709"/>
        <w:jc w:val="both"/>
        <w:rPr>
          <w:bCs/>
          <w:sz w:val="28"/>
          <w:szCs w:val="28"/>
        </w:rPr>
      </w:pPr>
      <w:r>
        <w:rPr>
          <w:bCs/>
          <w:sz w:val="28"/>
          <w:szCs w:val="28"/>
        </w:rPr>
        <w:t>1.</w:t>
      </w:r>
      <w:r w:rsidR="00E65AAB">
        <w:rPr>
          <w:bCs/>
          <w:sz w:val="28"/>
          <w:szCs w:val="28"/>
        </w:rPr>
        <w:t>Phát hành theo phương thức đấu thầu</w:t>
      </w:r>
    </w:p>
    <w:p w:rsidR="00B91B32" w:rsidRDefault="00B91B32" w:rsidP="00A50598">
      <w:pPr>
        <w:spacing w:before="120" w:line="340" w:lineRule="exact"/>
        <w:ind w:firstLine="720"/>
        <w:jc w:val="both"/>
        <w:rPr>
          <w:sz w:val="28"/>
          <w:szCs w:val="28"/>
        </w:rPr>
      </w:pPr>
      <w:r>
        <w:rPr>
          <w:sz w:val="28"/>
          <w:szCs w:val="28"/>
        </w:rPr>
        <w:t>Việc phát hành tín phiếu Ngân hàng Nhà nước theo phương thức đấu thầuđược thực hiện theo</w:t>
      </w:r>
      <w:r w:rsidR="00764183">
        <w:rPr>
          <w:sz w:val="28"/>
          <w:szCs w:val="28"/>
        </w:rPr>
        <w:t xml:space="preserve"> quy định về </w:t>
      </w:r>
      <w:r w:rsidR="00010A1A">
        <w:rPr>
          <w:sz w:val="28"/>
          <w:szCs w:val="28"/>
        </w:rPr>
        <w:t xml:space="preserve">đấu thầu qua </w:t>
      </w:r>
      <w:r w:rsidR="00764183">
        <w:rPr>
          <w:sz w:val="28"/>
          <w:szCs w:val="28"/>
        </w:rPr>
        <w:t>nghiệp vụ thị trường mở</w:t>
      </w:r>
      <w:r>
        <w:rPr>
          <w:sz w:val="28"/>
          <w:szCs w:val="28"/>
        </w:rPr>
        <w:t>.</w:t>
      </w:r>
    </w:p>
    <w:p w:rsidR="00CC35C0" w:rsidRPr="001A03FE" w:rsidRDefault="007B460A" w:rsidP="00A50598">
      <w:pPr>
        <w:spacing w:before="120" w:after="120" w:line="340" w:lineRule="exact"/>
        <w:ind w:firstLine="720"/>
        <w:jc w:val="both"/>
        <w:rPr>
          <w:bCs/>
          <w:sz w:val="28"/>
          <w:szCs w:val="28"/>
        </w:rPr>
      </w:pPr>
      <w:r>
        <w:rPr>
          <w:bCs/>
          <w:sz w:val="28"/>
          <w:szCs w:val="28"/>
        </w:rPr>
        <w:t>2.</w:t>
      </w:r>
      <w:r w:rsidR="00CC35C0" w:rsidRPr="001A03FE">
        <w:rPr>
          <w:bCs/>
          <w:sz w:val="28"/>
          <w:szCs w:val="28"/>
        </w:rPr>
        <w:t xml:space="preserve"> Phát hành theo phương thức bắt buộc </w:t>
      </w:r>
      <w:bookmarkStart w:id="0" w:name="_GoBack"/>
      <w:bookmarkEnd w:id="0"/>
    </w:p>
    <w:p w:rsidR="00CC35C0" w:rsidRDefault="00CC35C0" w:rsidP="00A50598">
      <w:pPr>
        <w:spacing w:before="120" w:after="120" w:line="340" w:lineRule="exact"/>
        <w:ind w:firstLine="720"/>
        <w:jc w:val="both"/>
        <w:rPr>
          <w:bCs/>
          <w:sz w:val="28"/>
          <w:szCs w:val="28"/>
        </w:rPr>
      </w:pPr>
      <w:r>
        <w:rPr>
          <w:bCs/>
          <w:sz w:val="28"/>
          <w:szCs w:val="28"/>
        </w:rPr>
        <w:t xml:space="preserve">Căn cứ vào mục tiêu chính sách tiền tệ </w:t>
      </w:r>
      <w:r w:rsidR="001B55D6">
        <w:rPr>
          <w:bCs/>
          <w:sz w:val="28"/>
          <w:szCs w:val="28"/>
        </w:rPr>
        <w:t>trong từng thời kỳ</w:t>
      </w:r>
      <w:r>
        <w:rPr>
          <w:bCs/>
          <w:sz w:val="28"/>
          <w:szCs w:val="28"/>
        </w:rPr>
        <w:t xml:space="preserve"> và tình hình thực tế, Ngân hàng Nhà nước quyết định phát hành tín phiếu bắt buộc đối với các tổ chức tín dụng.</w:t>
      </w:r>
      <w:r w:rsidRPr="00576489">
        <w:rPr>
          <w:bCs/>
          <w:sz w:val="28"/>
          <w:szCs w:val="28"/>
        </w:rPr>
        <w:t xml:space="preserve">Tổ chức tín dụng </w:t>
      </w:r>
      <w:r w:rsidR="0003351C">
        <w:rPr>
          <w:bCs/>
          <w:sz w:val="28"/>
          <w:szCs w:val="28"/>
        </w:rPr>
        <w:t xml:space="preserve">thực hiện mua tín phiếu </w:t>
      </w:r>
      <w:r w:rsidR="00014A3D">
        <w:rPr>
          <w:bCs/>
          <w:sz w:val="28"/>
          <w:szCs w:val="28"/>
        </w:rPr>
        <w:t>Ngân hàng Nhà nước</w:t>
      </w:r>
      <w:r w:rsidR="0003351C">
        <w:rPr>
          <w:bCs/>
          <w:sz w:val="28"/>
          <w:szCs w:val="28"/>
        </w:rPr>
        <w:t xml:space="preserve"> bắt buộc</w:t>
      </w:r>
      <w:r>
        <w:rPr>
          <w:bCs/>
          <w:sz w:val="28"/>
          <w:szCs w:val="28"/>
        </w:rPr>
        <w:t>t</w:t>
      </w:r>
      <w:r w:rsidR="009E1BB6">
        <w:rPr>
          <w:bCs/>
          <w:sz w:val="28"/>
          <w:szCs w:val="28"/>
        </w:rPr>
        <w:t>heo Q</w:t>
      </w:r>
      <w:r w:rsidRPr="00576489">
        <w:rPr>
          <w:bCs/>
          <w:sz w:val="28"/>
          <w:szCs w:val="28"/>
        </w:rPr>
        <w:t>uyết định của Thống đốc Ngân hàng Nhà nước</w:t>
      </w:r>
      <w:r>
        <w:rPr>
          <w:bCs/>
          <w:sz w:val="28"/>
          <w:szCs w:val="28"/>
        </w:rPr>
        <w:t>.</w:t>
      </w:r>
    </w:p>
    <w:p w:rsidR="001F6546" w:rsidRPr="00940217" w:rsidRDefault="001F6546" w:rsidP="00A50598">
      <w:pPr>
        <w:spacing w:before="120" w:line="340" w:lineRule="exact"/>
        <w:ind w:firstLine="709"/>
        <w:jc w:val="both"/>
        <w:rPr>
          <w:b/>
          <w:bCs/>
          <w:sz w:val="28"/>
          <w:szCs w:val="28"/>
        </w:rPr>
      </w:pPr>
      <w:r w:rsidRPr="00940217">
        <w:rPr>
          <w:b/>
          <w:bCs/>
          <w:sz w:val="28"/>
          <w:szCs w:val="28"/>
        </w:rPr>
        <w:t xml:space="preserve">Điều </w:t>
      </w:r>
      <w:r w:rsidR="00650793">
        <w:rPr>
          <w:b/>
          <w:bCs/>
          <w:sz w:val="28"/>
          <w:szCs w:val="28"/>
        </w:rPr>
        <w:t>7</w:t>
      </w:r>
      <w:r w:rsidRPr="00940217">
        <w:rPr>
          <w:b/>
          <w:bCs/>
          <w:sz w:val="28"/>
          <w:szCs w:val="28"/>
        </w:rPr>
        <w:t>. Chi phí phát hành, trả lãi tín phiếu</w:t>
      </w:r>
    </w:p>
    <w:p w:rsidR="001F6546" w:rsidRDefault="00900F3B" w:rsidP="00A50598">
      <w:pPr>
        <w:spacing w:before="120" w:line="340" w:lineRule="exact"/>
        <w:ind w:firstLine="709"/>
        <w:jc w:val="both"/>
        <w:rPr>
          <w:bCs/>
          <w:sz w:val="28"/>
          <w:szCs w:val="28"/>
        </w:rPr>
      </w:pPr>
      <w:r>
        <w:rPr>
          <w:bCs/>
          <w:sz w:val="28"/>
          <w:szCs w:val="28"/>
        </w:rPr>
        <w:t>Chi phí phát hành và trả lã</w:t>
      </w:r>
      <w:r w:rsidR="001F6546" w:rsidRPr="00F82E31">
        <w:rPr>
          <w:bCs/>
          <w:sz w:val="28"/>
          <w:szCs w:val="28"/>
        </w:rPr>
        <w:t>i tín phiếu Ngân hàng Nhà nước được Ngân hàng Nhà nước hạch toán vào chi phí nghiệp vụ của Ngân hàng Nhà nước.</w:t>
      </w:r>
    </w:p>
    <w:p w:rsidR="00084369" w:rsidRDefault="00084369" w:rsidP="00A50598">
      <w:pPr>
        <w:spacing w:before="120" w:after="120" w:line="340" w:lineRule="exact"/>
        <w:ind w:firstLine="720"/>
        <w:jc w:val="both"/>
        <w:rPr>
          <w:b/>
          <w:bCs/>
          <w:sz w:val="28"/>
          <w:szCs w:val="28"/>
        </w:rPr>
      </w:pPr>
      <w:r w:rsidRPr="00C97009">
        <w:rPr>
          <w:b/>
          <w:bCs/>
          <w:sz w:val="28"/>
          <w:szCs w:val="28"/>
        </w:rPr>
        <w:t xml:space="preserve">Điều </w:t>
      </w:r>
      <w:r w:rsidR="00650793">
        <w:rPr>
          <w:b/>
          <w:bCs/>
          <w:sz w:val="28"/>
          <w:szCs w:val="28"/>
        </w:rPr>
        <w:t>8</w:t>
      </w:r>
      <w:r>
        <w:rPr>
          <w:b/>
          <w:bCs/>
          <w:sz w:val="28"/>
          <w:szCs w:val="28"/>
        </w:rPr>
        <w:t>. Sử dụng tín phiếu Ngân hàng Nhà nước trong các giao dịch của Ngân hàng Nhà nước</w:t>
      </w:r>
    </w:p>
    <w:p w:rsidR="00084369" w:rsidRDefault="00084369" w:rsidP="00A50598">
      <w:pPr>
        <w:spacing w:before="120" w:after="120" w:line="340" w:lineRule="exact"/>
        <w:ind w:firstLine="720"/>
        <w:jc w:val="both"/>
        <w:rPr>
          <w:bCs/>
          <w:sz w:val="28"/>
          <w:szCs w:val="28"/>
        </w:rPr>
      </w:pPr>
      <w:r w:rsidRPr="00900F3B">
        <w:rPr>
          <w:bCs/>
          <w:sz w:val="28"/>
          <w:szCs w:val="28"/>
        </w:rPr>
        <w:t>Tín phiếu N</w:t>
      </w:r>
      <w:r>
        <w:rPr>
          <w:bCs/>
          <w:sz w:val="28"/>
          <w:szCs w:val="28"/>
        </w:rPr>
        <w:t>gân hàng Nhà nước được sử dụng trong các giao dịch của Ngân hàng Nhà nước theo các quy định hiện hành.</w:t>
      </w:r>
    </w:p>
    <w:p w:rsidR="00485D7A" w:rsidRDefault="00084369" w:rsidP="00A50598">
      <w:pPr>
        <w:spacing w:before="120" w:after="120" w:line="340" w:lineRule="exact"/>
        <w:ind w:firstLine="720"/>
        <w:jc w:val="both"/>
        <w:rPr>
          <w:b/>
          <w:sz w:val="28"/>
          <w:szCs w:val="28"/>
        </w:rPr>
      </w:pPr>
      <w:r>
        <w:rPr>
          <w:b/>
          <w:sz w:val="28"/>
          <w:szCs w:val="28"/>
        </w:rPr>
        <w:t xml:space="preserve">Điều </w:t>
      </w:r>
      <w:r w:rsidR="00650793">
        <w:rPr>
          <w:b/>
          <w:sz w:val="28"/>
          <w:szCs w:val="28"/>
        </w:rPr>
        <w:t>9</w:t>
      </w:r>
      <w:r>
        <w:rPr>
          <w:b/>
          <w:sz w:val="28"/>
          <w:szCs w:val="28"/>
        </w:rPr>
        <w:t>.</w:t>
      </w:r>
      <w:r w:rsidRPr="00C97009">
        <w:rPr>
          <w:b/>
          <w:sz w:val="28"/>
          <w:szCs w:val="28"/>
        </w:rPr>
        <w:t>Mua, bán</w:t>
      </w:r>
      <w:r w:rsidR="002E5CFE">
        <w:rPr>
          <w:b/>
          <w:sz w:val="28"/>
          <w:szCs w:val="28"/>
        </w:rPr>
        <w:t xml:space="preserve"> lại; chuyển nhượng; cầm cố</w:t>
      </w:r>
      <w:r w:rsidRPr="00C97009">
        <w:rPr>
          <w:b/>
          <w:sz w:val="28"/>
          <w:szCs w:val="28"/>
        </w:rPr>
        <w:t xml:space="preserve"> tín phiếu Ngân hàng Nhà nước </w:t>
      </w:r>
    </w:p>
    <w:p w:rsidR="00D74B43" w:rsidRPr="00991B66" w:rsidRDefault="00AB2C2A" w:rsidP="00A50598">
      <w:pPr>
        <w:spacing w:before="120" w:after="120" w:line="340" w:lineRule="exact"/>
        <w:ind w:firstLine="720"/>
        <w:jc w:val="both"/>
        <w:rPr>
          <w:bCs/>
          <w:sz w:val="28"/>
          <w:szCs w:val="28"/>
        </w:rPr>
      </w:pPr>
      <w:r w:rsidRPr="00AB2C2A">
        <w:rPr>
          <w:bCs/>
          <w:sz w:val="28"/>
          <w:szCs w:val="28"/>
        </w:rPr>
        <w:t>Tín phiếu Ngân hàng Nhà nước được mua, bán</w:t>
      </w:r>
      <w:r w:rsidR="000F0617">
        <w:rPr>
          <w:bCs/>
          <w:sz w:val="28"/>
          <w:szCs w:val="28"/>
        </w:rPr>
        <w:t xml:space="preserve"> lại;</w:t>
      </w:r>
      <w:r w:rsidRPr="00AB2C2A">
        <w:rPr>
          <w:bCs/>
          <w:sz w:val="28"/>
          <w:szCs w:val="28"/>
        </w:rPr>
        <w:t xml:space="preserve"> chuyển nhượng</w:t>
      </w:r>
      <w:r w:rsidR="00BE2182">
        <w:rPr>
          <w:bCs/>
          <w:sz w:val="28"/>
          <w:szCs w:val="28"/>
        </w:rPr>
        <w:t>;</w:t>
      </w:r>
      <w:r w:rsidRPr="00AB2C2A">
        <w:rPr>
          <w:bCs/>
          <w:sz w:val="28"/>
          <w:szCs w:val="28"/>
        </w:rPr>
        <w:t xml:space="preserve"> cầm cố giữa các ngân hàng thương mại, công ty tài chính, chi nhánh ngân hàng nước ngoài, Ngân hàng Hợp tác xã Việt Nam. Bảo hiểm tiền gửi Việt Nam được mua tín phiếu Ngân hàng Nhà nước </w:t>
      </w:r>
      <w:r w:rsidR="005F4B3C">
        <w:rPr>
          <w:bCs/>
          <w:sz w:val="28"/>
          <w:szCs w:val="28"/>
        </w:rPr>
        <w:t>từ</w:t>
      </w:r>
      <w:r w:rsidRPr="00AB2C2A">
        <w:rPr>
          <w:bCs/>
          <w:sz w:val="28"/>
          <w:szCs w:val="28"/>
        </w:rPr>
        <w:t xml:space="preserve"> các ngân hàng thương mại, công ty tài chính, chi nhánh ngân hàng nước ngoài, Ngân hàng Hợp tác xã Việt Nam</w:t>
      </w:r>
      <w:r w:rsidR="00935F96">
        <w:rPr>
          <w:bCs/>
          <w:sz w:val="28"/>
          <w:szCs w:val="28"/>
        </w:rPr>
        <w:t>.</w:t>
      </w:r>
    </w:p>
    <w:p w:rsidR="00070E0F" w:rsidRPr="002413CE" w:rsidRDefault="00070E0F" w:rsidP="00A50598">
      <w:pPr>
        <w:spacing w:before="120" w:after="120" w:line="340" w:lineRule="exact"/>
        <w:ind w:firstLine="720"/>
        <w:jc w:val="both"/>
        <w:rPr>
          <w:b/>
          <w:bCs/>
          <w:sz w:val="28"/>
          <w:szCs w:val="28"/>
        </w:rPr>
      </w:pPr>
      <w:r w:rsidRPr="002413CE">
        <w:rPr>
          <w:b/>
          <w:bCs/>
          <w:sz w:val="28"/>
          <w:szCs w:val="28"/>
        </w:rPr>
        <w:t>Điều 1</w:t>
      </w:r>
      <w:r w:rsidR="00650793">
        <w:rPr>
          <w:b/>
          <w:bCs/>
          <w:sz w:val="28"/>
          <w:szCs w:val="28"/>
        </w:rPr>
        <w:t>0</w:t>
      </w:r>
      <w:r w:rsidRPr="002413CE">
        <w:rPr>
          <w:b/>
          <w:bCs/>
          <w:sz w:val="28"/>
          <w:szCs w:val="28"/>
        </w:rPr>
        <w:t>.</w:t>
      </w:r>
      <w:r w:rsidR="00B7025E">
        <w:rPr>
          <w:b/>
          <w:bCs/>
          <w:sz w:val="28"/>
          <w:szCs w:val="28"/>
        </w:rPr>
        <w:t>L</w:t>
      </w:r>
      <w:r w:rsidR="00A2470E" w:rsidRPr="002413CE">
        <w:rPr>
          <w:b/>
          <w:bCs/>
          <w:sz w:val="28"/>
          <w:szCs w:val="28"/>
        </w:rPr>
        <w:t xml:space="preserve">ưu ký tín phiếu Ngân hàng Nhà nước </w:t>
      </w:r>
    </w:p>
    <w:p w:rsidR="00D16F4E" w:rsidRDefault="007023D5" w:rsidP="00A50598">
      <w:pPr>
        <w:spacing w:before="120" w:after="120" w:line="340" w:lineRule="exact"/>
        <w:ind w:firstLine="720"/>
        <w:jc w:val="both"/>
        <w:rPr>
          <w:bCs/>
          <w:sz w:val="28"/>
          <w:szCs w:val="28"/>
        </w:rPr>
      </w:pPr>
      <w:r>
        <w:rPr>
          <w:bCs/>
          <w:sz w:val="28"/>
          <w:szCs w:val="28"/>
        </w:rPr>
        <w:t xml:space="preserve">Tín phiếu Ngân hàng Nhà nước đượclưu ký </w:t>
      </w:r>
      <w:r w:rsidR="00B75B39">
        <w:rPr>
          <w:bCs/>
          <w:sz w:val="28"/>
          <w:szCs w:val="28"/>
        </w:rPr>
        <w:t>tại Ngân hàng Nhà nước</w:t>
      </w:r>
      <w:r w:rsidR="00611D86">
        <w:rPr>
          <w:bCs/>
          <w:sz w:val="28"/>
          <w:szCs w:val="28"/>
        </w:rPr>
        <w:t xml:space="preserve">theo quy định về việc lưu ký và </w:t>
      </w:r>
      <w:r w:rsidR="002E0A44">
        <w:rPr>
          <w:bCs/>
          <w:sz w:val="28"/>
          <w:szCs w:val="28"/>
        </w:rPr>
        <w:t>sử dụng giấy tờ có giá tại Ngân hàng Nhà nước</w:t>
      </w:r>
      <w:r w:rsidR="00B75B39">
        <w:rPr>
          <w:bCs/>
          <w:sz w:val="28"/>
          <w:szCs w:val="28"/>
        </w:rPr>
        <w:t>.</w:t>
      </w:r>
    </w:p>
    <w:p w:rsidR="00106D59" w:rsidRDefault="00106D59" w:rsidP="00A50598">
      <w:pPr>
        <w:spacing w:before="120" w:after="120" w:line="340" w:lineRule="exact"/>
        <w:ind w:firstLine="720"/>
        <w:jc w:val="both"/>
        <w:rPr>
          <w:bCs/>
          <w:sz w:val="28"/>
          <w:szCs w:val="28"/>
        </w:rPr>
      </w:pPr>
    </w:p>
    <w:p w:rsidR="00106D59" w:rsidRDefault="00106D59" w:rsidP="00A50598">
      <w:pPr>
        <w:spacing w:before="120" w:after="120" w:line="340" w:lineRule="exact"/>
        <w:ind w:firstLine="720"/>
        <w:jc w:val="both"/>
        <w:rPr>
          <w:bCs/>
          <w:sz w:val="28"/>
          <w:szCs w:val="28"/>
        </w:rPr>
      </w:pPr>
    </w:p>
    <w:p w:rsidR="00106D59" w:rsidRDefault="00106D59" w:rsidP="00A50598">
      <w:pPr>
        <w:spacing w:before="120" w:after="120" w:line="340" w:lineRule="exact"/>
        <w:ind w:firstLine="720"/>
        <w:jc w:val="both"/>
        <w:rPr>
          <w:bCs/>
          <w:sz w:val="28"/>
          <w:szCs w:val="28"/>
        </w:rPr>
      </w:pPr>
    </w:p>
    <w:p w:rsidR="006101FB" w:rsidRPr="00C2010C" w:rsidRDefault="00923F6E" w:rsidP="00A50598">
      <w:pPr>
        <w:spacing w:before="120" w:line="340" w:lineRule="exact"/>
        <w:jc w:val="both"/>
        <w:rPr>
          <w:b/>
          <w:bCs/>
          <w:sz w:val="28"/>
          <w:szCs w:val="28"/>
        </w:rPr>
      </w:pPr>
      <w:r w:rsidRPr="00C2010C">
        <w:rPr>
          <w:sz w:val="28"/>
          <w:szCs w:val="28"/>
        </w:rPr>
        <w:lastRenderedPageBreak/>
        <w:tab/>
      </w:r>
      <w:r w:rsidR="006101FB" w:rsidRPr="00C2010C">
        <w:rPr>
          <w:b/>
          <w:bCs/>
          <w:sz w:val="28"/>
          <w:szCs w:val="28"/>
        </w:rPr>
        <w:t xml:space="preserve">Điều </w:t>
      </w:r>
      <w:r w:rsidR="00D34ABC">
        <w:rPr>
          <w:b/>
          <w:bCs/>
          <w:sz w:val="28"/>
          <w:szCs w:val="28"/>
        </w:rPr>
        <w:t>1</w:t>
      </w:r>
      <w:r w:rsidR="00B37D98">
        <w:rPr>
          <w:b/>
          <w:bCs/>
          <w:sz w:val="28"/>
          <w:szCs w:val="28"/>
        </w:rPr>
        <w:t>1</w:t>
      </w:r>
      <w:r w:rsidR="00D34ABC">
        <w:rPr>
          <w:b/>
          <w:bCs/>
          <w:sz w:val="28"/>
          <w:szCs w:val="28"/>
        </w:rPr>
        <w:t>.</w:t>
      </w:r>
      <w:r w:rsidR="006101FB" w:rsidRPr="00C2010C">
        <w:rPr>
          <w:b/>
          <w:bCs/>
          <w:sz w:val="28"/>
          <w:szCs w:val="28"/>
        </w:rPr>
        <w:t xml:space="preserve"> Xử lý vi phạm</w:t>
      </w:r>
    </w:p>
    <w:p w:rsidR="008B24CF" w:rsidRDefault="005909A3" w:rsidP="00A50598">
      <w:pPr>
        <w:spacing w:before="120" w:line="340" w:lineRule="exact"/>
        <w:ind w:firstLine="720"/>
        <w:jc w:val="both"/>
        <w:rPr>
          <w:bCs/>
          <w:sz w:val="28"/>
          <w:szCs w:val="28"/>
        </w:rPr>
      </w:pPr>
      <w:r>
        <w:rPr>
          <w:bCs/>
          <w:sz w:val="28"/>
          <w:szCs w:val="28"/>
        </w:rPr>
        <w:t>1. Việc xử lý vi phạm trong trường hợp phát hành tín phiếu Ngân hàng N</w:t>
      </w:r>
      <w:r w:rsidR="006F25D1">
        <w:rPr>
          <w:bCs/>
          <w:sz w:val="28"/>
          <w:szCs w:val="28"/>
        </w:rPr>
        <w:t xml:space="preserve">hà nước theo </w:t>
      </w:r>
      <w:r w:rsidR="00DE73C3">
        <w:rPr>
          <w:bCs/>
          <w:sz w:val="28"/>
          <w:szCs w:val="28"/>
        </w:rPr>
        <w:t>phương</w:t>
      </w:r>
      <w:r w:rsidR="006F25D1">
        <w:rPr>
          <w:bCs/>
          <w:sz w:val="28"/>
          <w:szCs w:val="28"/>
        </w:rPr>
        <w:t xml:space="preserve"> thức đấu thầu </w:t>
      </w:r>
      <w:r w:rsidR="008B24CF">
        <w:rPr>
          <w:bCs/>
          <w:sz w:val="28"/>
          <w:szCs w:val="28"/>
        </w:rPr>
        <w:t>được thực hiện theo quy định về nghiệp vụ thị trường mở.</w:t>
      </w:r>
    </w:p>
    <w:p w:rsidR="002E3C03" w:rsidRPr="002E3C03" w:rsidRDefault="002E3C03" w:rsidP="002E3C03">
      <w:pPr>
        <w:spacing w:before="120" w:line="340" w:lineRule="exact"/>
        <w:ind w:firstLine="720"/>
        <w:jc w:val="both"/>
        <w:rPr>
          <w:bCs/>
          <w:sz w:val="28"/>
          <w:szCs w:val="28"/>
        </w:rPr>
      </w:pPr>
      <w:r w:rsidRPr="00D36EC5">
        <w:rPr>
          <w:bCs/>
          <w:sz w:val="28"/>
          <w:szCs w:val="28"/>
        </w:rPr>
        <w:t>2</w:t>
      </w:r>
      <w:r w:rsidRPr="002E3C03">
        <w:rPr>
          <w:bCs/>
          <w:sz w:val="28"/>
          <w:szCs w:val="28"/>
        </w:rPr>
        <w:t xml:space="preserve">. Trường hợp phát hành theo phương thức bắt buộc, </w:t>
      </w:r>
      <w:r w:rsidR="001F020B">
        <w:rPr>
          <w:bCs/>
          <w:sz w:val="28"/>
          <w:szCs w:val="28"/>
        </w:rPr>
        <w:t xml:space="preserve">nếu </w:t>
      </w:r>
      <w:r w:rsidRPr="002E3C03">
        <w:rPr>
          <w:bCs/>
          <w:sz w:val="28"/>
          <w:szCs w:val="28"/>
        </w:rPr>
        <w:t>các tổ chức tín dụng không thực hiện mua tín phiếu Ngân hàng Nhà nước hoặc thanh toán không đủ số tiền m</w:t>
      </w:r>
      <w:r w:rsidR="005B4200">
        <w:rPr>
          <w:bCs/>
          <w:sz w:val="28"/>
          <w:szCs w:val="28"/>
        </w:rPr>
        <w:t xml:space="preserve">ua tín phiếu Ngân hàng Nhà nước, </w:t>
      </w:r>
      <w:r w:rsidRPr="002E3C03">
        <w:rPr>
          <w:bCs/>
          <w:sz w:val="28"/>
          <w:szCs w:val="28"/>
        </w:rPr>
        <w:t xml:space="preserve">Ngân hàng Nhà nước tự động trích </w:t>
      </w:r>
      <w:r w:rsidR="00274AE7">
        <w:rPr>
          <w:bCs/>
          <w:sz w:val="28"/>
          <w:szCs w:val="28"/>
        </w:rPr>
        <w:t xml:space="preserve">nợ </w:t>
      </w:r>
      <w:r w:rsidRPr="002E3C03">
        <w:rPr>
          <w:bCs/>
          <w:sz w:val="28"/>
          <w:szCs w:val="28"/>
        </w:rPr>
        <w:t xml:space="preserve">tài khoản thanh toán của tổ chức đó tại Ngân hàng Nhà nước cho đến khi thu hồi đủ số tiền còn thiếu trong thời hạn 5 ngày làm việc kể từ ngày phát hành và thông báo cho tổ chức biết về việc trích nợ tài khoản. Nếu quá thời hạn trích nợ nêu trên vẫn không thu hồi đủ số tiền mua tín phiếu Ngân hàng Nhà nước bắt buộc, </w:t>
      </w:r>
      <w:r w:rsidR="00A27803">
        <w:rPr>
          <w:bCs/>
          <w:sz w:val="28"/>
          <w:szCs w:val="28"/>
        </w:rPr>
        <w:t>tổ chức tín dụng sẽ bị xử lý vi phạm</w:t>
      </w:r>
      <w:r w:rsidR="00F9248A">
        <w:rPr>
          <w:bCs/>
          <w:sz w:val="28"/>
          <w:szCs w:val="28"/>
        </w:rPr>
        <w:t xml:space="preserve"> hành chính trong lĩnh vực tiền tệ và ngân hàng</w:t>
      </w:r>
      <w:r w:rsidR="00A27803">
        <w:rPr>
          <w:bCs/>
          <w:sz w:val="28"/>
          <w:szCs w:val="28"/>
        </w:rPr>
        <w:t xml:space="preserve"> theo các quy định hiện hành</w:t>
      </w:r>
      <w:r w:rsidRPr="002E3C03">
        <w:rPr>
          <w:bCs/>
          <w:sz w:val="28"/>
          <w:szCs w:val="28"/>
        </w:rPr>
        <w:t>.</w:t>
      </w:r>
    </w:p>
    <w:p w:rsidR="00923F6E" w:rsidRPr="00E43108" w:rsidRDefault="00923F6E" w:rsidP="001305CA">
      <w:pPr>
        <w:spacing w:before="480" w:line="340" w:lineRule="exact"/>
        <w:jc w:val="center"/>
        <w:rPr>
          <w:b/>
          <w:bCs/>
          <w:sz w:val="28"/>
          <w:szCs w:val="28"/>
        </w:rPr>
      </w:pPr>
      <w:r w:rsidRPr="00E43108">
        <w:rPr>
          <w:b/>
          <w:bCs/>
          <w:sz w:val="28"/>
          <w:szCs w:val="28"/>
        </w:rPr>
        <w:t>Chương I</w:t>
      </w:r>
      <w:r w:rsidR="00681004">
        <w:rPr>
          <w:b/>
          <w:bCs/>
          <w:sz w:val="28"/>
          <w:szCs w:val="28"/>
        </w:rPr>
        <w:t>II</w:t>
      </w:r>
    </w:p>
    <w:p w:rsidR="00923F6E" w:rsidRPr="00C2010C" w:rsidRDefault="00521B37" w:rsidP="00A50598">
      <w:pPr>
        <w:spacing w:before="120" w:after="240" w:line="340" w:lineRule="exact"/>
        <w:jc w:val="center"/>
        <w:rPr>
          <w:b/>
          <w:bCs/>
          <w:sz w:val="28"/>
          <w:szCs w:val="28"/>
        </w:rPr>
      </w:pPr>
      <w:r>
        <w:rPr>
          <w:b/>
          <w:bCs/>
          <w:sz w:val="28"/>
          <w:szCs w:val="28"/>
        </w:rPr>
        <w:t>TỔ CHỨC THỰC HIỆN</w:t>
      </w:r>
    </w:p>
    <w:p w:rsidR="00923F6E" w:rsidRPr="00C2010C" w:rsidRDefault="00923F6E" w:rsidP="00A50598">
      <w:pPr>
        <w:spacing w:before="120" w:line="340" w:lineRule="exact"/>
        <w:ind w:firstLine="720"/>
        <w:jc w:val="both"/>
        <w:rPr>
          <w:b/>
          <w:bCs/>
          <w:sz w:val="28"/>
          <w:szCs w:val="28"/>
        </w:rPr>
      </w:pPr>
      <w:r w:rsidRPr="00C2010C">
        <w:rPr>
          <w:b/>
          <w:bCs/>
          <w:sz w:val="28"/>
          <w:szCs w:val="28"/>
        </w:rPr>
        <w:t xml:space="preserve">Điều </w:t>
      </w:r>
      <w:r w:rsidR="006C2CB0">
        <w:rPr>
          <w:b/>
          <w:bCs/>
          <w:sz w:val="28"/>
          <w:szCs w:val="28"/>
        </w:rPr>
        <w:t>1</w:t>
      </w:r>
      <w:r w:rsidR="004D46C2">
        <w:rPr>
          <w:b/>
          <w:bCs/>
          <w:sz w:val="28"/>
          <w:szCs w:val="28"/>
        </w:rPr>
        <w:t>2</w:t>
      </w:r>
      <w:r w:rsidRPr="00C2010C">
        <w:rPr>
          <w:b/>
          <w:bCs/>
          <w:sz w:val="28"/>
          <w:szCs w:val="28"/>
        </w:rPr>
        <w:t xml:space="preserve">. Trách nhiệm của các đơn vị thuộc Ngân hàng Nhà nước </w:t>
      </w:r>
    </w:p>
    <w:p w:rsidR="00923F6E" w:rsidRDefault="00923F6E" w:rsidP="00A50598">
      <w:pPr>
        <w:spacing w:before="120" w:line="340" w:lineRule="exact"/>
        <w:ind w:firstLine="720"/>
        <w:jc w:val="both"/>
        <w:rPr>
          <w:sz w:val="28"/>
          <w:szCs w:val="28"/>
        </w:rPr>
      </w:pPr>
      <w:r w:rsidRPr="00C2010C">
        <w:rPr>
          <w:sz w:val="28"/>
          <w:szCs w:val="28"/>
        </w:rPr>
        <w:t>1.</w:t>
      </w:r>
      <w:r w:rsidRPr="00E43108">
        <w:rPr>
          <w:sz w:val="28"/>
          <w:szCs w:val="28"/>
        </w:rPr>
        <w:t>Vụ Chính sách tiền tệ:</w:t>
      </w:r>
    </w:p>
    <w:p w:rsidR="001661B3" w:rsidRDefault="00F834D0" w:rsidP="00A50598">
      <w:pPr>
        <w:spacing w:before="120" w:line="340" w:lineRule="exact"/>
        <w:ind w:firstLine="720"/>
        <w:jc w:val="both"/>
        <w:rPr>
          <w:sz w:val="28"/>
          <w:szCs w:val="28"/>
        </w:rPr>
      </w:pPr>
      <w:r>
        <w:rPr>
          <w:sz w:val="28"/>
          <w:szCs w:val="28"/>
        </w:rPr>
        <w:t>C</w:t>
      </w:r>
      <w:r w:rsidR="005B7520">
        <w:rPr>
          <w:sz w:val="28"/>
          <w:szCs w:val="28"/>
        </w:rPr>
        <w:t>hủ trì,</w:t>
      </w:r>
      <w:r w:rsidR="00F30A95">
        <w:rPr>
          <w:sz w:val="28"/>
          <w:szCs w:val="28"/>
        </w:rPr>
        <w:t xml:space="preserve"> phối hợp với các đơn vị liên quan</w:t>
      </w:r>
      <w:r w:rsidR="00CE5CE0">
        <w:rPr>
          <w:sz w:val="28"/>
          <w:szCs w:val="28"/>
        </w:rPr>
        <w:t xml:space="preserve"> trình Thống đốc Ngân hàng Nhà nước quyết định </w:t>
      </w:r>
      <w:r w:rsidR="006459DE">
        <w:rPr>
          <w:sz w:val="28"/>
          <w:szCs w:val="28"/>
        </w:rPr>
        <w:t>các nội dung liên quan đến từng đợt phát hành tín phiếu Ngân hàng Nhà nước như</w:t>
      </w:r>
      <w:r w:rsidR="00CE5CE0">
        <w:rPr>
          <w:sz w:val="28"/>
          <w:szCs w:val="28"/>
        </w:rPr>
        <w:t xml:space="preserve"> khối lượng, lãi suất, kỳ</w:t>
      </w:r>
      <w:r w:rsidR="007A1B37">
        <w:rPr>
          <w:sz w:val="28"/>
          <w:szCs w:val="28"/>
        </w:rPr>
        <w:t xml:space="preserve"> hạn, </w:t>
      </w:r>
      <w:r w:rsidR="00500F77">
        <w:rPr>
          <w:sz w:val="28"/>
          <w:szCs w:val="28"/>
        </w:rPr>
        <w:t>ngày phát hành</w:t>
      </w:r>
      <w:r w:rsidR="004C29CD">
        <w:rPr>
          <w:sz w:val="28"/>
          <w:szCs w:val="28"/>
        </w:rPr>
        <w:t>, hình thức</w:t>
      </w:r>
      <w:r w:rsidR="00EE7616">
        <w:rPr>
          <w:sz w:val="28"/>
          <w:szCs w:val="28"/>
        </w:rPr>
        <w:t>,</w:t>
      </w:r>
      <w:r w:rsidR="00C91AB5">
        <w:rPr>
          <w:sz w:val="28"/>
          <w:szCs w:val="28"/>
        </w:rPr>
        <w:t xml:space="preserve"> phương thức phát hành</w:t>
      </w:r>
      <w:r w:rsidR="008641BE">
        <w:rPr>
          <w:sz w:val="28"/>
          <w:szCs w:val="28"/>
        </w:rPr>
        <w:t xml:space="preserve"> và các nội dung khác có liên quan</w:t>
      </w:r>
      <w:r w:rsidR="006E40A7">
        <w:rPr>
          <w:sz w:val="28"/>
          <w:szCs w:val="28"/>
        </w:rPr>
        <w:t>.</w:t>
      </w:r>
    </w:p>
    <w:p w:rsidR="00923F6E" w:rsidRPr="00C2010C" w:rsidRDefault="00923F6E" w:rsidP="00A50598">
      <w:pPr>
        <w:pStyle w:val="BodyText"/>
        <w:spacing w:before="120" w:line="340" w:lineRule="exact"/>
      </w:pPr>
      <w:r w:rsidRPr="00E43108">
        <w:tab/>
      </w:r>
      <w:r w:rsidRPr="00C2010C">
        <w:tab/>
      </w:r>
      <w:r>
        <w:t>2</w:t>
      </w:r>
      <w:r w:rsidRPr="00C2010C">
        <w:t>. Sở Giao dịch:</w:t>
      </w:r>
    </w:p>
    <w:p w:rsidR="00DF79DA" w:rsidRDefault="00923F6E" w:rsidP="00A50598">
      <w:pPr>
        <w:pStyle w:val="BodyText"/>
        <w:spacing w:before="120" w:line="340" w:lineRule="exact"/>
      </w:pPr>
      <w:r w:rsidRPr="00C2010C">
        <w:tab/>
      </w:r>
      <w:r w:rsidR="004653F2">
        <w:t>a)</w:t>
      </w:r>
      <w:r w:rsidR="001F3C6F">
        <w:t>Thực hiện các nhiệm vụ đã được phân công theo quy định hiện hành về phát hành tín phiếu Ngân hàng Nhà nước qua nghiệp vụ thị trường mở</w:t>
      </w:r>
      <w:r w:rsidR="009747D6">
        <w:t>.</w:t>
      </w:r>
    </w:p>
    <w:p w:rsidR="002B7C98" w:rsidRDefault="00FB5315" w:rsidP="00BB6F5F">
      <w:pPr>
        <w:pStyle w:val="BodyText"/>
        <w:spacing w:before="120" w:line="340" w:lineRule="exact"/>
        <w:ind w:firstLine="709"/>
      </w:pPr>
      <w:r>
        <w:t>b)</w:t>
      </w:r>
      <w:r w:rsidR="002B7C98">
        <w:t>Đối với phát hành tín phiếu Ngân hàng Nhà nước theo phương thức bắt buộc:</w:t>
      </w:r>
    </w:p>
    <w:p w:rsidR="002B7C98" w:rsidRDefault="00232D2E" w:rsidP="00BB6F5F">
      <w:pPr>
        <w:pStyle w:val="BodyText"/>
        <w:spacing w:before="120" w:line="340" w:lineRule="exact"/>
        <w:ind w:firstLine="709"/>
      </w:pPr>
      <w:r>
        <w:t xml:space="preserve">- </w:t>
      </w:r>
      <w:r w:rsidR="00445EE2">
        <w:t>Thông báo Quyết định của Thống đốc Ngân hàng Nhà nước về việc phát hành tín phiếu Ngân hàng Nhà nước bắt buộc cho</w:t>
      </w:r>
      <w:r w:rsidR="007F3043">
        <w:t xml:space="preserve"> cáctổ chức tín dụng mua tín phiếu Ngân hàng Nhà nước có tài khoản thanh toán tại Sở Giao dịch</w:t>
      </w:r>
      <w:r w:rsidR="00986EE8">
        <w:t xml:space="preserve">; </w:t>
      </w:r>
      <w:r w:rsidR="00AD580F">
        <w:t>đồng thời, thông báo</w:t>
      </w:r>
      <w:r w:rsidR="00D22E57">
        <w:t xml:space="preserve"> Quyết định của Thống đốc Ngân hàng Nhà nước</w:t>
      </w:r>
      <w:r w:rsidR="00AD580F">
        <w:t xml:space="preserve"> cho </w:t>
      </w:r>
      <w:r w:rsidR="00445EE2">
        <w:t xml:space="preserve">Ngân hàng Nhà nước chi nhánh tỉnh, thành phố (nơi có tổ chức tín dụng mua tín phiếu Ngân hàng Nhà nước mở tài khoản </w:t>
      </w:r>
      <w:r w:rsidR="0015575F">
        <w:t>thanh toán</w:t>
      </w:r>
      <w:r w:rsidR="00986F4D">
        <w:t>).</w:t>
      </w:r>
    </w:p>
    <w:p w:rsidR="00C8347E" w:rsidRDefault="00C8347E" w:rsidP="00BB6F5F">
      <w:pPr>
        <w:pStyle w:val="BodyText"/>
        <w:spacing w:before="120" w:line="340" w:lineRule="exact"/>
        <w:ind w:firstLine="709"/>
      </w:pPr>
      <w:r>
        <w:t xml:space="preserve">- </w:t>
      </w:r>
      <w:r w:rsidR="006B34F7">
        <w:t xml:space="preserve">Thực hiện </w:t>
      </w:r>
      <w:r w:rsidR="002F0CC1">
        <w:t xml:space="preserve">thu tiền </w:t>
      </w:r>
      <w:r w:rsidR="008D05BA">
        <w:t>phát hành</w:t>
      </w:r>
      <w:r w:rsidR="002F0CC1">
        <w:t>, thanh toán</w:t>
      </w:r>
      <w:r w:rsidR="00CB562F">
        <w:t xml:space="preserve"> tín phiếu Ngân hàng Nhà nước khi đến hạn</w:t>
      </w:r>
      <w:r w:rsidR="00C436A4">
        <w:t xml:space="preserve"> cho các tổ chức tín dụng có tài khoản thanh toán </w:t>
      </w:r>
      <w:r w:rsidR="00543C51">
        <w:t>tại Sở Giao</w:t>
      </w:r>
      <w:r w:rsidR="00F068DC">
        <w:t xml:space="preserve"> dịch</w:t>
      </w:r>
      <w:r w:rsidR="00CB562F">
        <w:t xml:space="preserve">, hạch toán kế toán </w:t>
      </w:r>
      <w:r w:rsidR="000F46DA">
        <w:t>theo quy định.</w:t>
      </w:r>
    </w:p>
    <w:p w:rsidR="003D168B" w:rsidRDefault="004B3C9C" w:rsidP="00A50598">
      <w:pPr>
        <w:pStyle w:val="BodyText"/>
        <w:spacing w:before="120" w:line="340" w:lineRule="exact"/>
        <w:ind w:firstLine="709"/>
      </w:pPr>
      <w:r>
        <w:lastRenderedPageBreak/>
        <w:t>c</w:t>
      </w:r>
      <w:r w:rsidR="00660BAC">
        <w:t xml:space="preserve">) Thực hiện việclưu </w:t>
      </w:r>
      <w:r w:rsidR="004707FC">
        <w:t>k</w:t>
      </w:r>
      <w:r w:rsidR="00660BAC">
        <w:t>ý và các thủ tục về chuyển giao quyền sở hữu tín phiếu Ngân hàng Nhà nước;</w:t>
      </w:r>
      <w:r w:rsidR="00BE7419" w:rsidRPr="00BE7419">
        <w:t>Thực hiện việc mở tài khoản lưu ký giấy tờ có giá</w:t>
      </w:r>
      <w:r w:rsidR="007C0758">
        <w:t xml:space="preserve"> của</w:t>
      </w:r>
      <w:r w:rsidR="00BE7419" w:rsidRPr="00BE7419">
        <w:t xml:space="preserve"> Bảo hiểm tiền gửi Việt Nam tại NHNN</w:t>
      </w:r>
      <w:r w:rsidR="002603C3">
        <w:t>.</w:t>
      </w:r>
    </w:p>
    <w:p w:rsidR="00856BD1" w:rsidRDefault="006430C8" w:rsidP="00A50598">
      <w:pPr>
        <w:pStyle w:val="BodyText"/>
        <w:spacing w:before="120" w:line="340" w:lineRule="exact"/>
        <w:ind w:firstLine="709"/>
      </w:pPr>
      <w:r>
        <w:t>d</w:t>
      </w:r>
      <w:r w:rsidR="00BE3F1A">
        <w:t>)B</w:t>
      </w:r>
      <w:r w:rsidR="00BE0AD2">
        <w:t xml:space="preserve">áo cáo </w:t>
      </w:r>
      <w:r w:rsidR="00C04221">
        <w:t>Thống đốc Ngân hàng</w:t>
      </w:r>
      <w:r w:rsidR="00202AAF">
        <w:t xml:space="preserve"> Nhà nước</w:t>
      </w:r>
      <w:r w:rsidR="00841497">
        <w:t>;</w:t>
      </w:r>
      <w:r w:rsidR="00C04221">
        <w:t xml:space="preserve"> đồng</w:t>
      </w:r>
      <w:r w:rsidR="00202AAF">
        <w:t xml:space="preserve"> thời,</w:t>
      </w:r>
      <w:r w:rsidR="00C04221">
        <w:t xml:space="preserve"> gửi Vụ Chính sách tiền tệ</w:t>
      </w:r>
      <w:r w:rsidR="00BE0AD2">
        <w:t xml:space="preserve">kết quả </w:t>
      </w:r>
      <w:r w:rsidR="00C04221">
        <w:t xml:space="preserve">từng đợt </w:t>
      </w:r>
      <w:r w:rsidR="00BE0AD2">
        <w:t>phát hành tín phiếu Ngân hàng Nhà nước</w:t>
      </w:r>
      <w:r w:rsidR="00906D71">
        <w:t>;</w:t>
      </w:r>
    </w:p>
    <w:p w:rsidR="00F913F5" w:rsidRDefault="003F442D" w:rsidP="00A50598">
      <w:pPr>
        <w:pStyle w:val="BodyText"/>
        <w:spacing w:before="120" w:line="340" w:lineRule="exact"/>
        <w:ind w:firstLine="709"/>
        <w:rPr>
          <w:bCs/>
        </w:rPr>
      </w:pPr>
      <w:r>
        <w:rPr>
          <w:bCs/>
        </w:rPr>
        <w:t>đ</w:t>
      </w:r>
      <w:r w:rsidR="0009091C">
        <w:rPr>
          <w:bCs/>
        </w:rPr>
        <w:t xml:space="preserve">) </w:t>
      </w:r>
      <w:r w:rsidR="008E2AB1">
        <w:rPr>
          <w:bCs/>
        </w:rPr>
        <w:t>Đầu mối x</w:t>
      </w:r>
      <w:r w:rsidR="006E537C">
        <w:rPr>
          <w:bCs/>
        </w:rPr>
        <w:t>ử lý vi phạm của các tổ chức tín dụng trong quá trình thực hiện m</w:t>
      </w:r>
      <w:r w:rsidR="00CD26E0">
        <w:rPr>
          <w:bCs/>
        </w:rPr>
        <w:t>ua tín phiếu Ngân hàng Nhà nước</w:t>
      </w:r>
      <w:r w:rsidR="004E2BA9">
        <w:rPr>
          <w:bCs/>
        </w:rPr>
        <w:t xml:space="preserve">; </w:t>
      </w:r>
      <w:r w:rsidR="006900D6">
        <w:rPr>
          <w:bCs/>
        </w:rPr>
        <w:t xml:space="preserve">Thông báo cho Cơ quan Thanh tra, giám sát ngân hàng các tổ chức tín dụng không thực hiện mua </w:t>
      </w:r>
      <w:r w:rsidR="00436833">
        <w:rPr>
          <w:bCs/>
        </w:rPr>
        <w:t>hoặc thanh toán không đầ</w:t>
      </w:r>
      <w:r w:rsidR="00FF213B">
        <w:rPr>
          <w:bCs/>
        </w:rPr>
        <w:t>y</w:t>
      </w:r>
      <w:r w:rsidR="00436833">
        <w:rPr>
          <w:bCs/>
        </w:rPr>
        <w:t xml:space="preserve"> đủ</w:t>
      </w:r>
      <w:r w:rsidR="00AD548A">
        <w:rPr>
          <w:bCs/>
        </w:rPr>
        <w:t xml:space="preserve"> số tiền mua</w:t>
      </w:r>
      <w:r w:rsidR="00436833">
        <w:rPr>
          <w:bCs/>
        </w:rPr>
        <w:t xml:space="preserve"> tín phiếu Ngân hàng Nhà nước bắt buộc</w:t>
      </w:r>
      <w:r w:rsidR="00635EDE">
        <w:rPr>
          <w:bCs/>
        </w:rPr>
        <w:t xml:space="preserve"> để áp dụng biện pháp xử phạt hành chính trong lĩnh vực tiền tệ, ngân hàng.</w:t>
      </w:r>
    </w:p>
    <w:p w:rsidR="003C27E4" w:rsidRDefault="003F442D" w:rsidP="00A50598">
      <w:pPr>
        <w:pStyle w:val="BodyText"/>
        <w:spacing w:before="120" w:line="340" w:lineRule="exact"/>
        <w:ind w:firstLine="709"/>
        <w:rPr>
          <w:bCs/>
        </w:rPr>
      </w:pPr>
      <w:r>
        <w:rPr>
          <w:bCs/>
        </w:rPr>
        <w:t>e</w:t>
      </w:r>
      <w:r w:rsidR="00F913F5">
        <w:rPr>
          <w:bCs/>
        </w:rPr>
        <w:t xml:space="preserve">) </w:t>
      </w:r>
      <w:r w:rsidR="009A5CDA">
        <w:rPr>
          <w:bCs/>
        </w:rPr>
        <w:t xml:space="preserve">Đầu mối xử lý các khó khăn, vướng mắc phát sinh </w:t>
      </w:r>
      <w:r w:rsidR="0063001C">
        <w:rPr>
          <w:bCs/>
        </w:rPr>
        <w:t>trong quá trình thực hiện phát hành tín phiếu Ngân hàng Nhà nước</w:t>
      </w:r>
      <w:r w:rsidR="003C27E4" w:rsidRPr="00C2010C">
        <w:rPr>
          <w:bCs/>
        </w:rPr>
        <w:t>.</w:t>
      </w:r>
    </w:p>
    <w:p w:rsidR="00BA07F6" w:rsidRDefault="003D49CE" w:rsidP="00BA07F6">
      <w:pPr>
        <w:pStyle w:val="BodyText"/>
        <w:spacing w:before="120" w:line="340" w:lineRule="exact"/>
        <w:ind w:firstLine="709"/>
      </w:pPr>
      <w:r>
        <w:t>3</w:t>
      </w:r>
      <w:r w:rsidR="00B97FAC">
        <w:t xml:space="preserve">. </w:t>
      </w:r>
      <w:r w:rsidR="00BA07F6">
        <w:t>Ngân hàng Nhà nước chi nhánh tỉnh, thành phố</w:t>
      </w:r>
    </w:p>
    <w:p w:rsidR="00BA07F6" w:rsidRDefault="00BA07F6" w:rsidP="00BA07F6">
      <w:pPr>
        <w:pStyle w:val="BodyText"/>
        <w:spacing w:before="120" w:line="340" w:lineRule="exact"/>
        <w:ind w:firstLine="709"/>
      </w:pPr>
      <w:r>
        <w:t>a) Thông báo Quyết định của Thống đốc Ngân hàng Nhà nước về việc phát hành tín phiếu Ngân hàng Nhà nước bắt buộc cho các tổ chức tín dụng mua tín phiếu Ngân hàng Nhà nướ</w:t>
      </w:r>
      <w:r w:rsidR="00B61F63">
        <w:t>c</w:t>
      </w:r>
      <w:r>
        <w:t xml:space="preserve"> có tài khoản thanh toán tại chi nhánh.</w:t>
      </w:r>
    </w:p>
    <w:p w:rsidR="00BA07F6" w:rsidRDefault="00BA07F6" w:rsidP="00BA07F6">
      <w:pPr>
        <w:pStyle w:val="BodyText"/>
        <w:spacing w:before="120" w:line="340" w:lineRule="exact"/>
        <w:ind w:firstLine="709"/>
      </w:pPr>
      <w:r>
        <w:t>b) Thực</w:t>
      </w:r>
      <w:r w:rsidR="009D489D">
        <w:t xml:space="preserve"> hiện </w:t>
      </w:r>
      <w:r w:rsidR="00570A37">
        <w:t>phát hành</w:t>
      </w:r>
      <w:r w:rsidR="009D489D">
        <w:t>, thanh toán tín phiếu Ngân hàng Nhà nước khi đến hạn cho các tổ chức tín dụng có tài khoản tại chi nhánh.</w:t>
      </w:r>
    </w:p>
    <w:p w:rsidR="0018245A" w:rsidRDefault="0018245A" w:rsidP="00BA07F6">
      <w:pPr>
        <w:pStyle w:val="BodyText"/>
        <w:spacing w:before="120" w:line="340" w:lineRule="exact"/>
        <w:ind w:firstLine="709"/>
      </w:pPr>
      <w:r>
        <w:t>c) Lập báo cáo về phát hành và thanh toán tín phiếu Ngân hàng Nhà nước gửi Sở Giao dịch.</w:t>
      </w:r>
    </w:p>
    <w:p w:rsidR="00B97FAC" w:rsidRDefault="00BA07F6" w:rsidP="00A50598">
      <w:pPr>
        <w:pStyle w:val="BodyText"/>
        <w:spacing w:before="120" w:line="340" w:lineRule="exact"/>
        <w:ind w:firstLine="709"/>
      </w:pPr>
      <w:r>
        <w:t xml:space="preserve">4. </w:t>
      </w:r>
      <w:r w:rsidR="00B97FAC">
        <w:t>Vụ Tài chính - Kế toán:</w:t>
      </w:r>
    </w:p>
    <w:p w:rsidR="00B97FAC" w:rsidRDefault="00B97FAC" w:rsidP="00A50598">
      <w:pPr>
        <w:pStyle w:val="BodyText"/>
        <w:spacing w:before="120" w:line="340" w:lineRule="exact"/>
        <w:ind w:firstLine="709"/>
      </w:pPr>
      <w:r>
        <w:t>Hướng dẫn việc hạch toán</w:t>
      </w:r>
      <w:r w:rsidR="00D979C9">
        <w:t xml:space="preserve"> kế toán</w:t>
      </w:r>
      <w:r w:rsidR="0087698D">
        <w:t xml:space="preserve"> đối với các giao dịch</w:t>
      </w:r>
      <w:r w:rsidR="00D979C9">
        <w:t xml:space="preserve"> tín phiếu Ngân hàng Nhà nước</w:t>
      </w:r>
      <w:r w:rsidR="00750551">
        <w:t>.</w:t>
      </w:r>
    </w:p>
    <w:p w:rsidR="005C32F0" w:rsidRDefault="00BA07F6" w:rsidP="00A50598">
      <w:pPr>
        <w:pStyle w:val="BodyText"/>
        <w:spacing w:before="120" w:line="340" w:lineRule="exact"/>
        <w:ind w:firstLine="709"/>
      </w:pPr>
      <w:r>
        <w:t>5</w:t>
      </w:r>
      <w:r w:rsidR="005C32F0">
        <w:t>. Cơ quan Thanh tra, giám sát ngân hàng</w:t>
      </w:r>
    </w:p>
    <w:p w:rsidR="007F4BC0" w:rsidRDefault="00412DF0" w:rsidP="00A50598">
      <w:pPr>
        <w:pStyle w:val="BodyText"/>
        <w:spacing w:before="120" w:line="340" w:lineRule="exact"/>
        <w:ind w:firstLine="709"/>
        <w:rPr>
          <w:bCs/>
        </w:rPr>
      </w:pPr>
      <w:r>
        <w:t xml:space="preserve">Phối hợp với Sở Giao dịch </w:t>
      </w:r>
      <w:r>
        <w:rPr>
          <w:bCs/>
        </w:rPr>
        <w:t>xử lý vi phạm của các tổ chức tín dụng trong quá trình thực hiện mua tín phiếu Ngân hàng Nhà nước.</w:t>
      </w:r>
    </w:p>
    <w:p w:rsidR="005C32F0" w:rsidRDefault="008C35ED" w:rsidP="00A50598">
      <w:pPr>
        <w:pStyle w:val="BodyText"/>
        <w:spacing w:before="120" w:line="340" w:lineRule="exact"/>
        <w:ind w:firstLine="709"/>
      </w:pPr>
      <w:r>
        <w:t>6</w:t>
      </w:r>
      <w:r w:rsidR="005C32F0">
        <w:t xml:space="preserve">. Cục </w:t>
      </w:r>
      <w:r w:rsidR="00BB0D13">
        <w:t>Công nghệ thông tin</w:t>
      </w:r>
    </w:p>
    <w:p w:rsidR="00354A7D" w:rsidRDefault="007D451B" w:rsidP="00A50598">
      <w:pPr>
        <w:pStyle w:val="BodyText"/>
        <w:spacing w:before="120" w:line="340" w:lineRule="exact"/>
        <w:ind w:firstLine="709"/>
      </w:pPr>
      <w:r>
        <w:t>Đầu mối, phối hợp với Sở Giao dịch thiết kế xây dựng chương trình phần mềm và đảm bảo hệ thống hạ tầng kỹ thuật để thực hiện các nghiệp vụ liên quan đến tín phiếu Ngân hàng Nhà nước.</w:t>
      </w:r>
    </w:p>
    <w:p w:rsidR="00923F6E" w:rsidRPr="00C2010C" w:rsidRDefault="00923F6E" w:rsidP="00A50598">
      <w:pPr>
        <w:pStyle w:val="BodyText"/>
        <w:spacing w:before="120" w:line="340" w:lineRule="exact"/>
        <w:rPr>
          <w:b/>
        </w:rPr>
      </w:pPr>
      <w:r w:rsidRPr="00C2010C">
        <w:tab/>
      </w:r>
      <w:r w:rsidRPr="00C2010C">
        <w:rPr>
          <w:b/>
        </w:rPr>
        <w:t xml:space="preserve">Điều </w:t>
      </w:r>
      <w:r w:rsidR="00C92838">
        <w:rPr>
          <w:b/>
        </w:rPr>
        <w:t>1</w:t>
      </w:r>
      <w:r w:rsidR="00D20737">
        <w:rPr>
          <w:b/>
        </w:rPr>
        <w:t>3</w:t>
      </w:r>
      <w:r>
        <w:rPr>
          <w:b/>
        </w:rPr>
        <w:t>.</w:t>
      </w:r>
      <w:r w:rsidRPr="00C2010C">
        <w:rPr>
          <w:b/>
        </w:rPr>
        <w:t xml:space="preserve"> Hiệu lực thi hành</w:t>
      </w:r>
    </w:p>
    <w:p w:rsidR="00923F6E" w:rsidRPr="00C2010C" w:rsidRDefault="00923F6E" w:rsidP="00A50598">
      <w:pPr>
        <w:pStyle w:val="BodyText"/>
        <w:spacing w:before="120" w:line="340" w:lineRule="exact"/>
      </w:pPr>
      <w:r w:rsidRPr="00C2010C">
        <w:tab/>
        <w:t>1. Thông tư này có hiệu lực thi hành từ ngày</w:t>
      </w:r>
      <w:r w:rsidR="00DC42F3">
        <w:t xml:space="preserve"> .…/…./20..</w:t>
      </w:r>
      <w:r w:rsidRPr="00C2010C">
        <w:t xml:space="preserve">. </w:t>
      </w:r>
    </w:p>
    <w:p w:rsidR="00923F6E" w:rsidRDefault="00923F6E" w:rsidP="00A50598">
      <w:pPr>
        <w:pStyle w:val="BodyText"/>
        <w:spacing w:before="120" w:line="340" w:lineRule="exact"/>
      </w:pPr>
      <w:r w:rsidRPr="00C2010C">
        <w:tab/>
      </w:r>
      <w:r w:rsidR="00227AB7">
        <w:t xml:space="preserve">2. </w:t>
      </w:r>
      <w:r w:rsidR="00297E2E">
        <w:t xml:space="preserve">Thông tư này thay thế </w:t>
      </w:r>
      <w:r w:rsidR="00227AB7">
        <w:t>Quyết định số</w:t>
      </w:r>
      <w:r w:rsidR="00282E7A">
        <w:t xml:space="preserve"> 362/1999/QĐ-NHNN1</w:t>
      </w:r>
      <w:r w:rsidR="004E461C">
        <w:t xml:space="preserve"> ngày 08/10/1999</w:t>
      </w:r>
      <w:r w:rsidR="002C4017">
        <w:t xml:space="preserve"> của Thống đốc Ngân hàng Nhà nước</w:t>
      </w:r>
      <w:r w:rsidR="00B848A9">
        <w:t xml:space="preserve"> về việc ban hành Quy chế phát hành tín phiếu Ngân hàng Nhà nước.</w:t>
      </w:r>
    </w:p>
    <w:p w:rsidR="00AF2402" w:rsidRDefault="00AF2402" w:rsidP="00A50598">
      <w:pPr>
        <w:pStyle w:val="BodyText"/>
        <w:spacing w:before="120" w:line="340" w:lineRule="exact"/>
        <w:ind w:firstLine="709"/>
      </w:pPr>
      <w:r>
        <w:lastRenderedPageBreak/>
        <w:t xml:space="preserve">3. </w:t>
      </w:r>
      <w:r w:rsidR="00031B02">
        <w:t xml:space="preserve">Sửa đổi quy định tại </w:t>
      </w:r>
      <w:r w:rsidR="00485559">
        <w:t>khoản 2</w:t>
      </w:r>
      <w:r w:rsidR="00805A64">
        <w:t xml:space="preserve"> Điều 13 Thông tư số 24/2014/TT-NHNN ngày 6/9/2014 hướng dẫn một số nội dung về hoạt động bảo hiểm tiền gửi</w:t>
      </w:r>
      <w:r w:rsidR="00100FB8">
        <w:t xml:space="preserve"> thành: “</w:t>
      </w:r>
      <w:r w:rsidR="00100FB8" w:rsidRPr="00BA4CC5">
        <w:rPr>
          <w:i/>
        </w:rPr>
        <w:t xml:space="preserve">Việc mua tín phiếu </w:t>
      </w:r>
      <w:r w:rsidR="00BA4CC5" w:rsidRPr="00BA4CC5">
        <w:rPr>
          <w:i/>
        </w:rPr>
        <w:t>Ngân hàng Nhà nước của Bảo hiểm tiền gửi Việt Nam được thực hiện theo quy định của Ngân hàng Nhà nước</w:t>
      </w:r>
      <w:r w:rsidR="00BA4CC5">
        <w:t>”</w:t>
      </w:r>
      <w:r w:rsidR="00805A64">
        <w:t>.</w:t>
      </w:r>
    </w:p>
    <w:p w:rsidR="00923F6E" w:rsidRPr="007B0A62" w:rsidRDefault="00923F6E" w:rsidP="00A50598">
      <w:pPr>
        <w:spacing w:before="120" w:line="340" w:lineRule="exact"/>
        <w:ind w:firstLine="720"/>
        <w:jc w:val="both"/>
        <w:rPr>
          <w:b/>
          <w:bCs/>
          <w:sz w:val="28"/>
          <w:szCs w:val="28"/>
        </w:rPr>
      </w:pPr>
      <w:r w:rsidRPr="007B0A62">
        <w:rPr>
          <w:b/>
          <w:sz w:val="28"/>
          <w:szCs w:val="28"/>
          <w:lang w:val="en-US"/>
        </w:rPr>
        <w:t xml:space="preserve">Điều </w:t>
      </w:r>
      <w:r w:rsidR="00A95F51">
        <w:rPr>
          <w:b/>
          <w:sz w:val="28"/>
          <w:szCs w:val="28"/>
          <w:lang w:val="en-US"/>
        </w:rPr>
        <w:t>1</w:t>
      </w:r>
      <w:r w:rsidR="00D20737">
        <w:rPr>
          <w:b/>
          <w:sz w:val="28"/>
          <w:szCs w:val="28"/>
          <w:lang w:val="en-US"/>
        </w:rPr>
        <w:t>4</w:t>
      </w:r>
      <w:r>
        <w:rPr>
          <w:b/>
          <w:sz w:val="28"/>
          <w:szCs w:val="28"/>
          <w:lang w:val="en-US"/>
        </w:rPr>
        <w:t>.</w:t>
      </w:r>
      <w:r w:rsidRPr="007B0A62">
        <w:rPr>
          <w:b/>
          <w:sz w:val="28"/>
          <w:szCs w:val="28"/>
          <w:lang w:val="en-US"/>
        </w:rPr>
        <w:t xml:space="preserve"> Tổ chức thực hiện </w:t>
      </w:r>
    </w:p>
    <w:p w:rsidR="00BF6D11" w:rsidRPr="00C2010C" w:rsidRDefault="00923F6E" w:rsidP="000D4740">
      <w:pPr>
        <w:pStyle w:val="BodyText"/>
        <w:spacing w:before="120" w:after="120" w:line="340" w:lineRule="exact"/>
      </w:pPr>
      <w:r w:rsidRPr="00C2010C">
        <w:tab/>
        <w:t xml:space="preserve">Chánh Văn phòng, Vụ trưởng Vụ </w:t>
      </w:r>
      <w:r>
        <w:t>Chính sách tiền tệ</w:t>
      </w:r>
      <w:r w:rsidRPr="00C2010C">
        <w:t>, Thủ trưởng các đơn vị có liên quan thuộc Ngân hàng Nhà nước,</w:t>
      </w:r>
      <w:r w:rsidR="003D6CF9">
        <w:t xml:space="preserve"> Giám đốc Ngân hàng Nhà nước chi nhánh tỉnh, thành phố trực thuộc </w:t>
      </w:r>
      <w:r w:rsidR="00B548AA">
        <w:t>T</w:t>
      </w:r>
      <w:r w:rsidR="003D6CF9">
        <w:t>rung ương</w:t>
      </w:r>
      <w:r w:rsidR="00805B6D">
        <w:t>,</w:t>
      </w:r>
      <w:r w:rsidRPr="00C2010C">
        <w:t xml:space="preserve"> Chủ tịch Hội đồng quản trị, Chủ tịch Hội đồng thành viên và Tổng giám đốc (Giám đốc) các tổ chức tín dụng, chi nhánh ngân hàng nước ngoài</w:t>
      </w:r>
      <w:r w:rsidR="00730991">
        <w:t xml:space="preserve">, </w:t>
      </w:r>
      <w:r w:rsidR="00B762DD">
        <w:t>Chủ tịch Hội đồng quản trị và Tổng Giám đốc Bảo Hiểm tiền gửi Việt Nam</w:t>
      </w:r>
      <w:r w:rsidRPr="00C2010C">
        <w:t>chịu tr</w:t>
      </w:r>
      <w:r w:rsidR="001F6BBF">
        <w:t>ách nhiệm thi hành Thông tư này</w:t>
      </w:r>
      <w:r w:rsidR="00F34B1F">
        <w:t>.</w:t>
      </w:r>
      <w:r w:rsidR="00C05085">
        <w:t>/.</w:t>
      </w:r>
    </w:p>
    <w:tbl>
      <w:tblPr>
        <w:tblW w:w="0" w:type="auto"/>
        <w:tblLook w:val="01E0"/>
      </w:tblPr>
      <w:tblGrid>
        <w:gridCol w:w="4501"/>
        <w:gridCol w:w="4502"/>
      </w:tblGrid>
      <w:tr w:rsidR="00923F6E" w:rsidRPr="00C2010C" w:rsidTr="00E43108">
        <w:tc>
          <w:tcPr>
            <w:tcW w:w="4501" w:type="dxa"/>
          </w:tcPr>
          <w:p w:rsidR="001A25B3" w:rsidRDefault="001A25B3" w:rsidP="00E43108">
            <w:pPr>
              <w:spacing w:before="240"/>
              <w:jc w:val="both"/>
              <w:rPr>
                <w:b/>
                <w:i/>
              </w:rPr>
            </w:pPr>
          </w:p>
          <w:p w:rsidR="00923F6E" w:rsidRPr="00C2010C" w:rsidRDefault="00923F6E" w:rsidP="00E43108">
            <w:pPr>
              <w:spacing w:before="240"/>
              <w:jc w:val="both"/>
              <w:rPr>
                <w:b/>
                <w:i/>
              </w:rPr>
            </w:pPr>
            <w:r w:rsidRPr="00C2010C">
              <w:rPr>
                <w:b/>
                <w:i/>
              </w:rPr>
              <w:t>Nơi nhận:</w:t>
            </w:r>
          </w:p>
          <w:p w:rsidR="00923F6E" w:rsidRPr="00C2010C" w:rsidRDefault="00923F6E" w:rsidP="00E43108">
            <w:pPr>
              <w:jc w:val="both"/>
            </w:pPr>
            <w:r w:rsidRPr="00C2010C">
              <w:t xml:space="preserve">- Như Điều </w:t>
            </w:r>
            <w:r w:rsidR="00435714">
              <w:t>1</w:t>
            </w:r>
            <w:r w:rsidR="001E17E9">
              <w:t>4</w:t>
            </w:r>
            <w:r w:rsidRPr="00C2010C">
              <w:t>;</w:t>
            </w:r>
          </w:p>
          <w:p w:rsidR="00923F6E" w:rsidRPr="00C2010C" w:rsidRDefault="00923F6E" w:rsidP="00E43108">
            <w:pPr>
              <w:jc w:val="both"/>
            </w:pPr>
            <w:r w:rsidRPr="00C2010C">
              <w:t>- Ban lãnh đạo NHNN;</w:t>
            </w:r>
          </w:p>
          <w:p w:rsidR="00923F6E" w:rsidRPr="00C2010C" w:rsidRDefault="00923F6E" w:rsidP="00E43108">
            <w:pPr>
              <w:jc w:val="both"/>
            </w:pPr>
            <w:r w:rsidRPr="00C2010C">
              <w:t>- Văn phòng Chính phủ;</w:t>
            </w:r>
          </w:p>
          <w:p w:rsidR="00923F6E" w:rsidRPr="00C2010C" w:rsidRDefault="00923F6E" w:rsidP="00E43108">
            <w:pPr>
              <w:jc w:val="both"/>
            </w:pPr>
            <w:r w:rsidRPr="00C2010C">
              <w:t>- Bộ Tư pháp;</w:t>
            </w:r>
          </w:p>
          <w:p w:rsidR="00923F6E" w:rsidRPr="00C2010C" w:rsidRDefault="00923F6E" w:rsidP="00E43108">
            <w:pPr>
              <w:jc w:val="both"/>
            </w:pPr>
            <w:r w:rsidRPr="00C2010C">
              <w:t>- Công báo;</w:t>
            </w:r>
          </w:p>
          <w:p w:rsidR="00923F6E" w:rsidRPr="00C2010C" w:rsidRDefault="00923F6E" w:rsidP="00E43108">
            <w:pPr>
              <w:jc w:val="both"/>
            </w:pPr>
            <w:r w:rsidRPr="00C2010C">
              <w:t xml:space="preserve">- Lưu: VP, </w:t>
            </w:r>
            <w:r w:rsidR="00B63C65">
              <w:t xml:space="preserve">Vụ PC, </w:t>
            </w:r>
            <w:r w:rsidRPr="00C2010C">
              <w:t xml:space="preserve">Vụ </w:t>
            </w:r>
            <w:r w:rsidR="00C7637B">
              <w:t>CSTT</w:t>
            </w:r>
            <w:r w:rsidRPr="00C2010C">
              <w:t>(</w:t>
            </w:r>
            <w:r w:rsidR="00435714">
              <w:t>5</w:t>
            </w:r>
            <w:r w:rsidRPr="00C2010C">
              <w:t>).</w:t>
            </w:r>
          </w:p>
          <w:p w:rsidR="00923F6E" w:rsidRPr="00C2010C" w:rsidRDefault="00923F6E" w:rsidP="00E43108">
            <w:pPr>
              <w:jc w:val="both"/>
              <w:rPr>
                <w:sz w:val="28"/>
                <w:szCs w:val="28"/>
              </w:rPr>
            </w:pPr>
          </w:p>
        </w:tc>
        <w:tc>
          <w:tcPr>
            <w:tcW w:w="4502" w:type="dxa"/>
          </w:tcPr>
          <w:p w:rsidR="00923F6E" w:rsidRDefault="00923F6E" w:rsidP="00E43108">
            <w:pPr>
              <w:jc w:val="center"/>
              <w:rPr>
                <w:b/>
                <w:sz w:val="26"/>
                <w:szCs w:val="26"/>
              </w:rPr>
            </w:pPr>
          </w:p>
          <w:p w:rsidR="00923F6E" w:rsidRPr="00C2010C" w:rsidRDefault="00923F6E" w:rsidP="00E43108">
            <w:pPr>
              <w:jc w:val="center"/>
              <w:rPr>
                <w:b/>
                <w:sz w:val="26"/>
                <w:szCs w:val="26"/>
              </w:rPr>
            </w:pPr>
            <w:r w:rsidRPr="00C2010C">
              <w:rPr>
                <w:b/>
                <w:sz w:val="26"/>
                <w:szCs w:val="26"/>
              </w:rPr>
              <w:t>THỐNG ĐỐC</w:t>
            </w:r>
          </w:p>
          <w:p w:rsidR="00923F6E" w:rsidRPr="00C2010C" w:rsidRDefault="00923F6E" w:rsidP="00E43108">
            <w:pPr>
              <w:jc w:val="center"/>
              <w:rPr>
                <w:b/>
                <w:sz w:val="26"/>
                <w:szCs w:val="26"/>
              </w:rPr>
            </w:pPr>
          </w:p>
          <w:p w:rsidR="00923F6E" w:rsidRPr="00C2010C" w:rsidRDefault="00923F6E" w:rsidP="00E43108">
            <w:pPr>
              <w:jc w:val="center"/>
              <w:rPr>
                <w:b/>
                <w:sz w:val="26"/>
                <w:szCs w:val="26"/>
              </w:rPr>
            </w:pPr>
          </w:p>
          <w:p w:rsidR="00923F6E" w:rsidRPr="00C2010C" w:rsidRDefault="00923F6E" w:rsidP="00E43108">
            <w:pPr>
              <w:jc w:val="center"/>
              <w:rPr>
                <w:b/>
                <w:sz w:val="26"/>
                <w:szCs w:val="26"/>
              </w:rPr>
            </w:pPr>
          </w:p>
          <w:p w:rsidR="00923F6E" w:rsidRPr="00C2010C" w:rsidRDefault="00923F6E" w:rsidP="00E43108">
            <w:pPr>
              <w:jc w:val="center"/>
              <w:rPr>
                <w:b/>
                <w:sz w:val="26"/>
                <w:szCs w:val="26"/>
              </w:rPr>
            </w:pPr>
          </w:p>
          <w:p w:rsidR="00923F6E" w:rsidRPr="00C2010C" w:rsidRDefault="00923F6E" w:rsidP="00E43108">
            <w:pPr>
              <w:jc w:val="center"/>
              <w:rPr>
                <w:b/>
                <w:sz w:val="26"/>
                <w:szCs w:val="26"/>
              </w:rPr>
            </w:pPr>
          </w:p>
          <w:p w:rsidR="00923F6E" w:rsidRPr="00C2010C" w:rsidRDefault="00923F6E" w:rsidP="00E43108">
            <w:pPr>
              <w:jc w:val="center"/>
              <w:rPr>
                <w:b/>
                <w:sz w:val="26"/>
                <w:szCs w:val="26"/>
              </w:rPr>
            </w:pPr>
          </w:p>
          <w:p w:rsidR="00923F6E" w:rsidRPr="00C2010C" w:rsidRDefault="00923F6E" w:rsidP="00E43108">
            <w:pPr>
              <w:jc w:val="center"/>
              <w:rPr>
                <w:b/>
                <w:sz w:val="26"/>
                <w:szCs w:val="26"/>
              </w:rPr>
            </w:pPr>
          </w:p>
        </w:tc>
      </w:tr>
    </w:tbl>
    <w:p w:rsidR="00923F6E" w:rsidRPr="00C2010C" w:rsidRDefault="00923F6E" w:rsidP="001A7F02">
      <w:pPr>
        <w:ind w:left="6480"/>
        <w:rPr>
          <w:b/>
          <w:bCs/>
          <w:sz w:val="26"/>
        </w:rPr>
      </w:pPr>
    </w:p>
    <w:sectPr w:rsidR="00923F6E" w:rsidRPr="00C2010C" w:rsidSect="00345862">
      <w:foot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BEB" w:rsidRDefault="006E3BEB">
      <w:r>
        <w:separator/>
      </w:r>
    </w:p>
  </w:endnote>
  <w:endnote w:type="continuationSeparator" w:id="1">
    <w:p w:rsidR="006E3BEB" w:rsidRDefault="006E3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New RomanH">
    <w:altName w:val="Courier New"/>
    <w:panose1 w:val="00000000000000000000"/>
    <w:charset w:val="A3"/>
    <w:family w:val="swiss"/>
    <w:notTrueType/>
    <w:pitch w:val="variable"/>
    <w:sig w:usb0="20000001" w:usb1="00000000" w:usb2="00000000" w:usb3="00000000" w:csb0="00000100" w:csb1="00000000"/>
  </w:font>
  <w:font w:name="Tahoma">
    <w:panose1 w:val="020B0604030504040204"/>
    <w:charset w:val="00"/>
    <w:family w:val="swiss"/>
    <w:pitch w:val="variable"/>
    <w:sig w:usb0="E1002EFF" w:usb1="C000605B" w:usb2="00000029" w:usb3="00000000" w:csb0="000101FF" w:csb1="00000000"/>
  </w:font>
  <w:font w:name=".VnArial Narrow">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55234"/>
      <w:docPartObj>
        <w:docPartGallery w:val="Page Numbers (Bottom of Page)"/>
        <w:docPartUnique/>
      </w:docPartObj>
    </w:sdtPr>
    <w:sdtEndPr>
      <w:rPr>
        <w:noProof/>
      </w:rPr>
    </w:sdtEndPr>
    <w:sdtContent>
      <w:p w:rsidR="00E70975" w:rsidRDefault="004B77F0">
        <w:pPr>
          <w:pStyle w:val="Footer"/>
          <w:jc w:val="right"/>
        </w:pPr>
        <w:r>
          <w:fldChar w:fldCharType="begin"/>
        </w:r>
        <w:r w:rsidR="00E70975">
          <w:instrText xml:space="preserve"> PAGE   \* MERGEFORMAT </w:instrText>
        </w:r>
        <w:r>
          <w:fldChar w:fldCharType="separate"/>
        </w:r>
        <w:r w:rsidR="008B6910">
          <w:rPr>
            <w:noProof/>
          </w:rPr>
          <w:t>6</w:t>
        </w:r>
        <w:r>
          <w:rPr>
            <w:noProof/>
          </w:rPr>
          <w:fldChar w:fldCharType="end"/>
        </w:r>
      </w:p>
    </w:sdtContent>
  </w:sdt>
  <w:p w:rsidR="00E70975" w:rsidRDefault="00E709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BEB" w:rsidRDefault="006E3BEB">
      <w:r>
        <w:separator/>
      </w:r>
    </w:p>
  </w:footnote>
  <w:footnote w:type="continuationSeparator" w:id="1">
    <w:p w:rsidR="006E3BEB" w:rsidRDefault="006E3B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43D4"/>
    <w:multiLevelType w:val="hybridMultilevel"/>
    <w:tmpl w:val="B800626E"/>
    <w:lvl w:ilvl="0" w:tplc="82466098">
      <w:start w:val="1"/>
      <w:numFmt w:val="decimal"/>
      <w:lvlText w:val="%1."/>
      <w:lvlJc w:val="left"/>
      <w:pPr>
        <w:tabs>
          <w:tab w:val="num" w:pos="1080"/>
        </w:tabs>
        <w:ind w:left="1080" w:hanging="360"/>
      </w:pPr>
      <w:rPr>
        <w:rFonts w:hint="default"/>
        <w:b/>
      </w:rPr>
    </w:lvl>
    <w:lvl w:ilvl="1" w:tplc="01382530">
      <w:numFmt w:val="none"/>
      <w:lvlText w:val=""/>
      <w:lvlJc w:val="left"/>
      <w:pPr>
        <w:tabs>
          <w:tab w:val="num" w:pos="360"/>
        </w:tabs>
      </w:pPr>
    </w:lvl>
    <w:lvl w:ilvl="2" w:tplc="FFB08806">
      <w:numFmt w:val="none"/>
      <w:lvlText w:val=""/>
      <w:lvlJc w:val="left"/>
      <w:pPr>
        <w:tabs>
          <w:tab w:val="num" w:pos="360"/>
        </w:tabs>
      </w:pPr>
    </w:lvl>
    <w:lvl w:ilvl="3" w:tplc="ADF8802E">
      <w:numFmt w:val="none"/>
      <w:lvlText w:val=""/>
      <w:lvlJc w:val="left"/>
      <w:pPr>
        <w:tabs>
          <w:tab w:val="num" w:pos="360"/>
        </w:tabs>
      </w:pPr>
    </w:lvl>
    <w:lvl w:ilvl="4" w:tplc="DC66C0FE">
      <w:numFmt w:val="none"/>
      <w:lvlText w:val=""/>
      <w:lvlJc w:val="left"/>
      <w:pPr>
        <w:tabs>
          <w:tab w:val="num" w:pos="360"/>
        </w:tabs>
      </w:pPr>
    </w:lvl>
    <w:lvl w:ilvl="5" w:tplc="75B4E7FE">
      <w:numFmt w:val="none"/>
      <w:lvlText w:val=""/>
      <w:lvlJc w:val="left"/>
      <w:pPr>
        <w:tabs>
          <w:tab w:val="num" w:pos="360"/>
        </w:tabs>
      </w:pPr>
    </w:lvl>
    <w:lvl w:ilvl="6" w:tplc="78CCB93A">
      <w:numFmt w:val="none"/>
      <w:lvlText w:val=""/>
      <w:lvlJc w:val="left"/>
      <w:pPr>
        <w:tabs>
          <w:tab w:val="num" w:pos="360"/>
        </w:tabs>
      </w:pPr>
    </w:lvl>
    <w:lvl w:ilvl="7" w:tplc="80C8DD78">
      <w:numFmt w:val="none"/>
      <w:lvlText w:val=""/>
      <w:lvlJc w:val="left"/>
      <w:pPr>
        <w:tabs>
          <w:tab w:val="num" w:pos="360"/>
        </w:tabs>
      </w:pPr>
    </w:lvl>
    <w:lvl w:ilvl="8" w:tplc="CCBA8190">
      <w:numFmt w:val="none"/>
      <w:lvlText w:val=""/>
      <w:lvlJc w:val="left"/>
      <w:pPr>
        <w:tabs>
          <w:tab w:val="num" w:pos="360"/>
        </w:tabs>
      </w:pPr>
    </w:lvl>
  </w:abstractNum>
  <w:abstractNum w:abstractNumId="1">
    <w:nsid w:val="0B0745B2"/>
    <w:multiLevelType w:val="hybridMultilevel"/>
    <w:tmpl w:val="6C72A884"/>
    <w:lvl w:ilvl="0" w:tplc="851269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FD5DB2"/>
    <w:multiLevelType w:val="singleLevel"/>
    <w:tmpl w:val="6A8CF41E"/>
    <w:lvl w:ilvl="0">
      <w:numFmt w:val="bullet"/>
      <w:lvlText w:val="-"/>
      <w:lvlJc w:val="left"/>
      <w:pPr>
        <w:tabs>
          <w:tab w:val="num" w:pos="1080"/>
        </w:tabs>
        <w:ind w:left="1080" w:hanging="360"/>
      </w:pPr>
      <w:rPr>
        <w:rFonts w:ascii="Times New Roman" w:hAnsi="Times New Roman" w:cs="Times New Roman" w:hint="default"/>
      </w:rPr>
    </w:lvl>
  </w:abstractNum>
  <w:abstractNum w:abstractNumId="3">
    <w:nsid w:val="12614CF8"/>
    <w:multiLevelType w:val="multilevel"/>
    <w:tmpl w:val="421C7D2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AD50615"/>
    <w:multiLevelType w:val="hybridMultilevel"/>
    <w:tmpl w:val="5008B872"/>
    <w:lvl w:ilvl="0" w:tplc="B964DC8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2D921CC"/>
    <w:multiLevelType w:val="singleLevel"/>
    <w:tmpl w:val="95D45908"/>
    <w:lvl w:ilvl="0">
      <w:start w:val="1"/>
      <w:numFmt w:val="lowerLetter"/>
      <w:lvlText w:val="%1."/>
      <w:lvlJc w:val="left"/>
      <w:pPr>
        <w:tabs>
          <w:tab w:val="num" w:pos="1080"/>
        </w:tabs>
        <w:ind w:left="1080" w:hanging="360"/>
      </w:pPr>
      <w:rPr>
        <w:rFonts w:hint="default"/>
      </w:rPr>
    </w:lvl>
  </w:abstractNum>
  <w:abstractNum w:abstractNumId="6">
    <w:nsid w:val="23994E15"/>
    <w:multiLevelType w:val="singleLevel"/>
    <w:tmpl w:val="FBEAF5A8"/>
    <w:lvl w:ilvl="0">
      <w:start w:val="1"/>
      <w:numFmt w:val="decimal"/>
      <w:lvlText w:val="%1."/>
      <w:lvlJc w:val="left"/>
      <w:pPr>
        <w:tabs>
          <w:tab w:val="num" w:pos="1080"/>
        </w:tabs>
        <w:ind w:left="1080" w:hanging="360"/>
      </w:pPr>
      <w:rPr>
        <w:rFonts w:hint="default"/>
      </w:rPr>
    </w:lvl>
  </w:abstractNum>
  <w:abstractNum w:abstractNumId="7">
    <w:nsid w:val="25961BCA"/>
    <w:multiLevelType w:val="hybridMultilevel"/>
    <w:tmpl w:val="9FBA11E2"/>
    <w:lvl w:ilvl="0" w:tplc="76F8ACDA">
      <w:start w:val="13"/>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92A57CB"/>
    <w:multiLevelType w:val="hybridMultilevel"/>
    <w:tmpl w:val="92E27A2A"/>
    <w:lvl w:ilvl="0" w:tplc="B8FC4A94">
      <w:start w:val="1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A5165AE"/>
    <w:multiLevelType w:val="singleLevel"/>
    <w:tmpl w:val="FBEAF5A8"/>
    <w:lvl w:ilvl="0">
      <w:start w:val="1"/>
      <w:numFmt w:val="decimal"/>
      <w:lvlText w:val="%1."/>
      <w:lvlJc w:val="left"/>
      <w:pPr>
        <w:tabs>
          <w:tab w:val="num" w:pos="1080"/>
        </w:tabs>
        <w:ind w:left="1080" w:hanging="360"/>
      </w:pPr>
      <w:rPr>
        <w:rFonts w:hint="default"/>
      </w:rPr>
    </w:lvl>
  </w:abstractNum>
  <w:abstractNum w:abstractNumId="10">
    <w:nsid w:val="3A547731"/>
    <w:multiLevelType w:val="multilevel"/>
    <w:tmpl w:val="C1186E7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BEE4960"/>
    <w:multiLevelType w:val="hybridMultilevel"/>
    <w:tmpl w:val="32E03B58"/>
    <w:lvl w:ilvl="0" w:tplc="7082B21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42520E93"/>
    <w:multiLevelType w:val="multilevel"/>
    <w:tmpl w:val="DE841040"/>
    <w:lvl w:ilvl="0">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43E4528"/>
    <w:multiLevelType w:val="hybridMultilevel"/>
    <w:tmpl w:val="972ACC9C"/>
    <w:lvl w:ilvl="0" w:tplc="DD3CF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9A4539"/>
    <w:multiLevelType w:val="hybridMultilevel"/>
    <w:tmpl w:val="EB86F1C6"/>
    <w:lvl w:ilvl="0" w:tplc="EE20014A">
      <w:start w:val="1"/>
      <w:numFmt w:val="decimal"/>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15">
    <w:nsid w:val="4DFF7481"/>
    <w:multiLevelType w:val="hybridMultilevel"/>
    <w:tmpl w:val="D820F834"/>
    <w:lvl w:ilvl="0" w:tplc="08DE70F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4E0D031C"/>
    <w:multiLevelType w:val="hybridMultilevel"/>
    <w:tmpl w:val="618CBA0A"/>
    <w:lvl w:ilvl="0" w:tplc="042A000F">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7">
    <w:nsid w:val="4F3A27EB"/>
    <w:multiLevelType w:val="singleLevel"/>
    <w:tmpl w:val="1D3CF038"/>
    <w:lvl w:ilvl="0">
      <w:start w:val="2"/>
      <w:numFmt w:val="bullet"/>
      <w:lvlText w:val="-"/>
      <w:lvlJc w:val="left"/>
      <w:pPr>
        <w:tabs>
          <w:tab w:val="num" w:pos="1080"/>
        </w:tabs>
        <w:ind w:left="1080" w:hanging="360"/>
      </w:pPr>
      <w:rPr>
        <w:rFonts w:ascii="Times New Roman" w:hAnsi="Times New Roman" w:cs="Times New Roman" w:hint="default"/>
      </w:rPr>
    </w:lvl>
  </w:abstractNum>
  <w:abstractNum w:abstractNumId="18">
    <w:nsid w:val="5CF5690F"/>
    <w:multiLevelType w:val="hybridMultilevel"/>
    <w:tmpl w:val="85E2B03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057CAF"/>
    <w:multiLevelType w:val="hybridMultilevel"/>
    <w:tmpl w:val="4364AA14"/>
    <w:lvl w:ilvl="0" w:tplc="FFFFFFFF">
      <w:start w:val="1"/>
      <w:numFmt w:val="bullet"/>
      <w:lvlText w:val="-"/>
      <w:lvlJc w:val="left"/>
      <w:pPr>
        <w:tabs>
          <w:tab w:val="num" w:pos="717"/>
        </w:tabs>
        <w:ind w:left="717" w:hanging="360"/>
      </w:pPr>
      <w:rPr>
        <w:rFonts w:ascii=".VnTime" w:eastAsia="Batang"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8CF1002"/>
    <w:multiLevelType w:val="singleLevel"/>
    <w:tmpl w:val="FBEAF5A8"/>
    <w:lvl w:ilvl="0">
      <w:start w:val="1"/>
      <w:numFmt w:val="decimal"/>
      <w:lvlText w:val="%1."/>
      <w:lvlJc w:val="left"/>
      <w:pPr>
        <w:tabs>
          <w:tab w:val="num" w:pos="1080"/>
        </w:tabs>
        <w:ind w:left="1080" w:hanging="360"/>
      </w:pPr>
      <w:rPr>
        <w:rFonts w:hint="default"/>
      </w:rPr>
    </w:lvl>
  </w:abstractNum>
  <w:abstractNum w:abstractNumId="21">
    <w:nsid w:val="6CBB2335"/>
    <w:multiLevelType w:val="hybridMultilevel"/>
    <w:tmpl w:val="E424C2D0"/>
    <w:lvl w:ilvl="0" w:tplc="C2B2C7FE">
      <w:start w:val="2"/>
      <w:numFmt w:val="bullet"/>
      <w:lvlText w:val="-"/>
      <w:lvlJc w:val="left"/>
      <w:pPr>
        <w:ind w:left="1800" w:hanging="360"/>
      </w:pPr>
      <w:rPr>
        <w:rFonts w:ascii="Times New Roman" w:eastAsia="Times New Roman"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2">
    <w:nsid w:val="6EE92A7A"/>
    <w:multiLevelType w:val="hybridMultilevel"/>
    <w:tmpl w:val="4AEEF20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6FDD3050"/>
    <w:multiLevelType w:val="hybridMultilevel"/>
    <w:tmpl w:val="80FCBB26"/>
    <w:lvl w:ilvl="0" w:tplc="9008E54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773B536B"/>
    <w:multiLevelType w:val="hybridMultilevel"/>
    <w:tmpl w:val="2C24EE74"/>
    <w:lvl w:ilvl="0" w:tplc="0409000F">
      <w:start w:val="1"/>
      <w:numFmt w:val="decimal"/>
      <w:lvlText w:val="%1."/>
      <w:lvlJc w:val="left"/>
      <w:pPr>
        <w:ind w:left="4309" w:hanging="360"/>
      </w:pPr>
      <w:rPr>
        <w:rFonts w:cs="Times New Roman"/>
      </w:rPr>
    </w:lvl>
    <w:lvl w:ilvl="1" w:tplc="04090019">
      <w:start w:val="1"/>
      <w:numFmt w:val="lowerLetter"/>
      <w:lvlText w:val="%2."/>
      <w:lvlJc w:val="left"/>
      <w:pPr>
        <w:ind w:left="5029" w:hanging="360"/>
      </w:pPr>
      <w:rPr>
        <w:rFonts w:cs="Times New Roman"/>
      </w:rPr>
    </w:lvl>
    <w:lvl w:ilvl="2" w:tplc="0409001B" w:tentative="1">
      <w:start w:val="1"/>
      <w:numFmt w:val="lowerRoman"/>
      <w:lvlText w:val="%3."/>
      <w:lvlJc w:val="right"/>
      <w:pPr>
        <w:ind w:left="5749" w:hanging="180"/>
      </w:pPr>
      <w:rPr>
        <w:rFonts w:cs="Times New Roman"/>
      </w:rPr>
    </w:lvl>
    <w:lvl w:ilvl="3" w:tplc="0409000F" w:tentative="1">
      <w:start w:val="1"/>
      <w:numFmt w:val="decimal"/>
      <w:lvlText w:val="%4."/>
      <w:lvlJc w:val="left"/>
      <w:pPr>
        <w:ind w:left="6469" w:hanging="360"/>
      </w:pPr>
      <w:rPr>
        <w:rFonts w:cs="Times New Roman"/>
      </w:rPr>
    </w:lvl>
    <w:lvl w:ilvl="4" w:tplc="04090019" w:tentative="1">
      <w:start w:val="1"/>
      <w:numFmt w:val="lowerLetter"/>
      <w:lvlText w:val="%5."/>
      <w:lvlJc w:val="left"/>
      <w:pPr>
        <w:ind w:left="7189" w:hanging="360"/>
      </w:pPr>
      <w:rPr>
        <w:rFonts w:cs="Times New Roman"/>
      </w:rPr>
    </w:lvl>
    <w:lvl w:ilvl="5" w:tplc="0409001B" w:tentative="1">
      <w:start w:val="1"/>
      <w:numFmt w:val="lowerRoman"/>
      <w:lvlText w:val="%6."/>
      <w:lvlJc w:val="right"/>
      <w:pPr>
        <w:ind w:left="7909" w:hanging="180"/>
      </w:pPr>
      <w:rPr>
        <w:rFonts w:cs="Times New Roman"/>
      </w:rPr>
    </w:lvl>
    <w:lvl w:ilvl="6" w:tplc="0409000F" w:tentative="1">
      <w:start w:val="1"/>
      <w:numFmt w:val="decimal"/>
      <w:lvlText w:val="%7."/>
      <w:lvlJc w:val="left"/>
      <w:pPr>
        <w:ind w:left="8629" w:hanging="360"/>
      </w:pPr>
      <w:rPr>
        <w:rFonts w:cs="Times New Roman"/>
      </w:rPr>
    </w:lvl>
    <w:lvl w:ilvl="7" w:tplc="04090019" w:tentative="1">
      <w:start w:val="1"/>
      <w:numFmt w:val="lowerLetter"/>
      <w:lvlText w:val="%8."/>
      <w:lvlJc w:val="left"/>
      <w:pPr>
        <w:ind w:left="9349" w:hanging="360"/>
      </w:pPr>
      <w:rPr>
        <w:rFonts w:cs="Times New Roman"/>
      </w:rPr>
    </w:lvl>
    <w:lvl w:ilvl="8" w:tplc="0409001B" w:tentative="1">
      <w:start w:val="1"/>
      <w:numFmt w:val="lowerRoman"/>
      <w:lvlText w:val="%9."/>
      <w:lvlJc w:val="right"/>
      <w:pPr>
        <w:ind w:left="10069" w:hanging="180"/>
      </w:pPr>
      <w:rPr>
        <w:rFonts w:cs="Times New Roman"/>
      </w:rPr>
    </w:lvl>
  </w:abstractNum>
  <w:abstractNum w:abstractNumId="25">
    <w:nsid w:val="7D0B516C"/>
    <w:multiLevelType w:val="hybridMultilevel"/>
    <w:tmpl w:val="A664F24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D9E724C"/>
    <w:multiLevelType w:val="hybridMultilevel"/>
    <w:tmpl w:val="EB3C0170"/>
    <w:lvl w:ilvl="0" w:tplc="BE94A3A8">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E6D697E"/>
    <w:multiLevelType w:val="hybridMultilevel"/>
    <w:tmpl w:val="F1AA8C8C"/>
    <w:lvl w:ilvl="0" w:tplc="3072DFF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7EEE49AD"/>
    <w:multiLevelType w:val="singleLevel"/>
    <w:tmpl w:val="7A5A310E"/>
    <w:lvl w:ilvl="0">
      <w:start w:val="1"/>
      <w:numFmt w:val="lowerLetter"/>
      <w:lvlText w:val="%1."/>
      <w:lvlJc w:val="left"/>
      <w:pPr>
        <w:tabs>
          <w:tab w:val="num" w:pos="1080"/>
        </w:tabs>
        <w:ind w:left="1080" w:hanging="360"/>
      </w:pPr>
      <w:rPr>
        <w:rFonts w:hint="default"/>
      </w:rPr>
    </w:lvl>
  </w:abstractNum>
  <w:num w:numId="1">
    <w:abstractNumId w:val="7"/>
  </w:num>
  <w:num w:numId="2">
    <w:abstractNumId w:val="18"/>
  </w:num>
  <w:num w:numId="3">
    <w:abstractNumId w:val="12"/>
  </w:num>
  <w:num w:numId="4">
    <w:abstractNumId w:val="1"/>
  </w:num>
  <w:num w:numId="5">
    <w:abstractNumId w:val="3"/>
  </w:num>
  <w:num w:numId="6">
    <w:abstractNumId w:val="23"/>
  </w:num>
  <w:num w:numId="7">
    <w:abstractNumId w:val="11"/>
  </w:num>
  <w:num w:numId="8">
    <w:abstractNumId w:val="25"/>
  </w:num>
  <w:num w:numId="9">
    <w:abstractNumId w:val="10"/>
  </w:num>
  <w:num w:numId="10">
    <w:abstractNumId w:val="2"/>
  </w:num>
  <w:num w:numId="11">
    <w:abstractNumId w:val="6"/>
  </w:num>
  <w:num w:numId="12">
    <w:abstractNumId w:val="9"/>
  </w:num>
  <w:num w:numId="13">
    <w:abstractNumId w:val="17"/>
  </w:num>
  <w:num w:numId="14">
    <w:abstractNumId w:val="28"/>
  </w:num>
  <w:num w:numId="15">
    <w:abstractNumId w:val="5"/>
  </w:num>
  <w:num w:numId="16">
    <w:abstractNumId w:val="26"/>
  </w:num>
  <w:num w:numId="17">
    <w:abstractNumId w:val="8"/>
  </w:num>
  <w:num w:numId="18">
    <w:abstractNumId w:val="0"/>
  </w:num>
  <w:num w:numId="19">
    <w:abstractNumId w:val="20"/>
  </w:num>
  <w:num w:numId="20">
    <w:abstractNumId w:val="14"/>
  </w:num>
  <w:num w:numId="21">
    <w:abstractNumId w:val="21"/>
  </w:num>
  <w:num w:numId="22">
    <w:abstractNumId w:val="4"/>
  </w:num>
  <w:num w:numId="23">
    <w:abstractNumId w:val="22"/>
  </w:num>
  <w:num w:numId="24">
    <w:abstractNumId w:val="27"/>
  </w:num>
  <w:num w:numId="25">
    <w:abstractNumId w:val="16"/>
  </w:num>
  <w:num w:numId="26">
    <w:abstractNumId w:val="13"/>
  </w:num>
  <w:num w:numId="27">
    <w:abstractNumId w:val="19"/>
  </w:num>
  <w:num w:numId="28">
    <w:abstractNumId w:val="15"/>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923F6E"/>
    <w:rsid w:val="000016CF"/>
    <w:rsid w:val="00004C8E"/>
    <w:rsid w:val="000051E2"/>
    <w:rsid w:val="00006E13"/>
    <w:rsid w:val="00007013"/>
    <w:rsid w:val="0001095D"/>
    <w:rsid w:val="00010A1A"/>
    <w:rsid w:val="000129DF"/>
    <w:rsid w:val="00012CCD"/>
    <w:rsid w:val="000144A5"/>
    <w:rsid w:val="00014A3D"/>
    <w:rsid w:val="00014D41"/>
    <w:rsid w:val="00015A06"/>
    <w:rsid w:val="0001696E"/>
    <w:rsid w:val="000208E8"/>
    <w:rsid w:val="00020FC8"/>
    <w:rsid w:val="00022FD2"/>
    <w:rsid w:val="000230F4"/>
    <w:rsid w:val="000231E4"/>
    <w:rsid w:val="000235F4"/>
    <w:rsid w:val="00026984"/>
    <w:rsid w:val="00031B02"/>
    <w:rsid w:val="0003221D"/>
    <w:rsid w:val="0003313F"/>
    <w:rsid w:val="0003351C"/>
    <w:rsid w:val="000338D8"/>
    <w:rsid w:val="00034AE6"/>
    <w:rsid w:val="00034B94"/>
    <w:rsid w:val="00035B81"/>
    <w:rsid w:val="00041215"/>
    <w:rsid w:val="000424E0"/>
    <w:rsid w:val="00043F0B"/>
    <w:rsid w:val="00044019"/>
    <w:rsid w:val="00044A6F"/>
    <w:rsid w:val="00045DF0"/>
    <w:rsid w:val="000514A5"/>
    <w:rsid w:val="00052222"/>
    <w:rsid w:val="00052346"/>
    <w:rsid w:val="0005298A"/>
    <w:rsid w:val="000533C5"/>
    <w:rsid w:val="00053A57"/>
    <w:rsid w:val="00054C53"/>
    <w:rsid w:val="00054D34"/>
    <w:rsid w:val="00055003"/>
    <w:rsid w:val="00055336"/>
    <w:rsid w:val="00056AB4"/>
    <w:rsid w:val="000570A1"/>
    <w:rsid w:val="0005762C"/>
    <w:rsid w:val="00060727"/>
    <w:rsid w:val="00060828"/>
    <w:rsid w:val="00060F85"/>
    <w:rsid w:val="000617BE"/>
    <w:rsid w:val="00061814"/>
    <w:rsid w:val="0006460C"/>
    <w:rsid w:val="000648DA"/>
    <w:rsid w:val="00065079"/>
    <w:rsid w:val="000650B0"/>
    <w:rsid w:val="000668C7"/>
    <w:rsid w:val="00066A59"/>
    <w:rsid w:val="00066C32"/>
    <w:rsid w:val="000673A4"/>
    <w:rsid w:val="00070E0F"/>
    <w:rsid w:val="00071D6F"/>
    <w:rsid w:val="00072A48"/>
    <w:rsid w:val="00072C55"/>
    <w:rsid w:val="00073303"/>
    <w:rsid w:val="00074CF9"/>
    <w:rsid w:val="00075EE3"/>
    <w:rsid w:val="00076AB6"/>
    <w:rsid w:val="0007702D"/>
    <w:rsid w:val="00077C95"/>
    <w:rsid w:val="00077DC0"/>
    <w:rsid w:val="0008153D"/>
    <w:rsid w:val="00081BF7"/>
    <w:rsid w:val="000821B4"/>
    <w:rsid w:val="00083755"/>
    <w:rsid w:val="00084369"/>
    <w:rsid w:val="00087959"/>
    <w:rsid w:val="00087BFF"/>
    <w:rsid w:val="0009091C"/>
    <w:rsid w:val="00091428"/>
    <w:rsid w:val="00091E1A"/>
    <w:rsid w:val="000931F4"/>
    <w:rsid w:val="00093AF0"/>
    <w:rsid w:val="00094570"/>
    <w:rsid w:val="00096A4D"/>
    <w:rsid w:val="000975C0"/>
    <w:rsid w:val="000976A4"/>
    <w:rsid w:val="00097EB4"/>
    <w:rsid w:val="000A088E"/>
    <w:rsid w:val="000A1D70"/>
    <w:rsid w:val="000A4DCC"/>
    <w:rsid w:val="000A52FE"/>
    <w:rsid w:val="000A5C55"/>
    <w:rsid w:val="000A6A26"/>
    <w:rsid w:val="000B1D92"/>
    <w:rsid w:val="000B3384"/>
    <w:rsid w:val="000B67A1"/>
    <w:rsid w:val="000B693E"/>
    <w:rsid w:val="000C04CD"/>
    <w:rsid w:val="000C0985"/>
    <w:rsid w:val="000C125E"/>
    <w:rsid w:val="000C3DA6"/>
    <w:rsid w:val="000C4341"/>
    <w:rsid w:val="000C48AE"/>
    <w:rsid w:val="000C5AD8"/>
    <w:rsid w:val="000C71EF"/>
    <w:rsid w:val="000D203B"/>
    <w:rsid w:val="000D2CAF"/>
    <w:rsid w:val="000D2EAA"/>
    <w:rsid w:val="000D32A5"/>
    <w:rsid w:val="000D3F45"/>
    <w:rsid w:val="000D4740"/>
    <w:rsid w:val="000D5073"/>
    <w:rsid w:val="000D562F"/>
    <w:rsid w:val="000D5937"/>
    <w:rsid w:val="000D621C"/>
    <w:rsid w:val="000E1AAF"/>
    <w:rsid w:val="000E4732"/>
    <w:rsid w:val="000E556B"/>
    <w:rsid w:val="000E6FF5"/>
    <w:rsid w:val="000F0067"/>
    <w:rsid w:val="000F0617"/>
    <w:rsid w:val="000F0815"/>
    <w:rsid w:val="000F18D3"/>
    <w:rsid w:val="000F1F35"/>
    <w:rsid w:val="000F3DF9"/>
    <w:rsid w:val="000F3E65"/>
    <w:rsid w:val="000F4235"/>
    <w:rsid w:val="000F46DA"/>
    <w:rsid w:val="000F4AEB"/>
    <w:rsid w:val="000F566B"/>
    <w:rsid w:val="000F7CC5"/>
    <w:rsid w:val="0010064B"/>
    <w:rsid w:val="00100FB8"/>
    <w:rsid w:val="001019B1"/>
    <w:rsid w:val="001025D2"/>
    <w:rsid w:val="001028B5"/>
    <w:rsid w:val="001035D4"/>
    <w:rsid w:val="001042F0"/>
    <w:rsid w:val="0010458C"/>
    <w:rsid w:val="001055AD"/>
    <w:rsid w:val="00106289"/>
    <w:rsid w:val="00106D59"/>
    <w:rsid w:val="0010703D"/>
    <w:rsid w:val="001070B0"/>
    <w:rsid w:val="00111162"/>
    <w:rsid w:val="0011220D"/>
    <w:rsid w:val="0011278C"/>
    <w:rsid w:val="0011429D"/>
    <w:rsid w:val="00115680"/>
    <w:rsid w:val="0011594A"/>
    <w:rsid w:val="00115B32"/>
    <w:rsid w:val="0011613C"/>
    <w:rsid w:val="00116A6E"/>
    <w:rsid w:val="00120B17"/>
    <w:rsid w:val="00121172"/>
    <w:rsid w:val="00121453"/>
    <w:rsid w:val="0012188F"/>
    <w:rsid w:val="00121E01"/>
    <w:rsid w:val="00125302"/>
    <w:rsid w:val="00126249"/>
    <w:rsid w:val="00126EA4"/>
    <w:rsid w:val="00127119"/>
    <w:rsid w:val="0012786B"/>
    <w:rsid w:val="00130157"/>
    <w:rsid w:val="001305CA"/>
    <w:rsid w:val="0013072A"/>
    <w:rsid w:val="001311A7"/>
    <w:rsid w:val="00131774"/>
    <w:rsid w:val="0013386D"/>
    <w:rsid w:val="001346E4"/>
    <w:rsid w:val="001356D4"/>
    <w:rsid w:val="001357B4"/>
    <w:rsid w:val="001371EE"/>
    <w:rsid w:val="001406B9"/>
    <w:rsid w:val="001423B4"/>
    <w:rsid w:val="00144A55"/>
    <w:rsid w:val="00145A15"/>
    <w:rsid w:val="00147359"/>
    <w:rsid w:val="001473CE"/>
    <w:rsid w:val="0015061F"/>
    <w:rsid w:val="00150B82"/>
    <w:rsid w:val="00150F87"/>
    <w:rsid w:val="001534CE"/>
    <w:rsid w:val="0015364B"/>
    <w:rsid w:val="0015575F"/>
    <w:rsid w:val="0016137C"/>
    <w:rsid w:val="00162AEE"/>
    <w:rsid w:val="00163030"/>
    <w:rsid w:val="00164A5E"/>
    <w:rsid w:val="00164A64"/>
    <w:rsid w:val="00164D25"/>
    <w:rsid w:val="001661B3"/>
    <w:rsid w:val="00166567"/>
    <w:rsid w:val="0017351C"/>
    <w:rsid w:val="0017499C"/>
    <w:rsid w:val="0017504A"/>
    <w:rsid w:val="00175694"/>
    <w:rsid w:val="00176790"/>
    <w:rsid w:val="00177115"/>
    <w:rsid w:val="001802C6"/>
    <w:rsid w:val="00181B7E"/>
    <w:rsid w:val="00182313"/>
    <w:rsid w:val="0018245A"/>
    <w:rsid w:val="0018386A"/>
    <w:rsid w:val="00184643"/>
    <w:rsid w:val="001856D6"/>
    <w:rsid w:val="0018620F"/>
    <w:rsid w:val="00186DC5"/>
    <w:rsid w:val="00191451"/>
    <w:rsid w:val="00191771"/>
    <w:rsid w:val="0019231F"/>
    <w:rsid w:val="00192B47"/>
    <w:rsid w:val="00195C75"/>
    <w:rsid w:val="00197234"/>
    <w:rsid w:val="001979E7"/>
    <w:rsid w:val="001A03FE"/>
    <w:rsid w:val="001A1F55"/>
    <w:rsid w:val="001A25B3"/>
    <w:rsid w:val="001A2633"/>
    <w:rsid w:val="001A2BE3"/>
    <w:rsid w:val="001A2DA2"/>
    <w:rsid w:val="001A3999"/>
    <w:rsid w:val="001A3D7B"/>
    <w:rsid w:val="001A483F"/>
    <w:rsid w:val="001A4F04"/>
    <w:rsid w:val="001A5003"/>
    <w:rsid w:val="001A5175"/>
    <w:rsid w:val="001A6267"/>
    <w:rsid w:val="001A633D"/>
    <w:rsid w:val="001A6974"/>
    <w:rsid w:val="001A7120"/>
    <w:rsid w:val="001A7A90"/>
    <w:rsid w:val="001A7F02"/>
    <w:rsid w:val="001B250D"/>
    <w:rsid w:val="001B2700"/>
    <w:rsid w:val="001B3A87"/>
    <w:rsid w:val="001B41B0"/>
    <w:rsid w:val="001B4AF8"/>
    <w:rsid w:val="001B55D6"/>
    <w:rsid w:val="001B736B"/>
    <w:rsid w:val="001B73A6"/>
    <w:rsid w:val="001B7DF0"/>
    <w:rsid w:val="001C0FB9"/>
    <w:rsid w:val="001C1234"/>
    <w:rsid w:val="001C128D"/>
    <w:rsid w:val="001C1A62"/>
    <w:rsid w:val="001C5E87"/>
    <w:rsid w:val="001C67D0"/>
    <w:rsid w:val="001C7B76"/>
    <w:rsid w:val="001D00D9"/>
    <w:rsid w:val="001D1EC5"/>
    <w:rsid w:val="001D231C"/>
    <w:rsid w:val="001D2775"/>
    <w:rsid w:val="001D60FE"/>
    <w:rsid w:val="001D6C90"/>
    <w:rsid w:val="001D7623"/>
    <w:rsid w:val="001D79AA"/>
    <w:rsid w:val="001E0361"/>
    <w:rsid w:val="001E0592"/>
    <w:rsid w:val="001E06D1"/>
    <w:rsid w:val="001E17E9"/>
    <w:rsid w:val="001E1807"/>
    <w:rsid w:val="001E3AC7"/>
    <w:rsid w:val="001E41E4"/>
    <w:rsid w:val="001E5522"/>
    <w:rsid w:val="001E755D"/>
    <w:rsid w:val="001F020B"/>
    <w:rsid w:val="001F09CD"/>
    <w:rsid w:val="001F0BA1"/>
    <w:rsid w:val="001F2BB8"/>
    <w:rsid w:val="001F2FAD"/>
    <w:rsid w:val="001F30B2"/>
    <w:rsid w:val="001F3C6F"/>
    <w:rsid w:val="001F3F83"/>
    <w:rsid w:val="001F6546"/>
    <w:rsid w:val="001F6BBF"/>
    <w:rsid w:val="0020135C"/>
    <w:rsid w:val="00201D3A"/>
    <w:rsid w:val="00202AAF"/>
    <w:rsid w:val="00205724"/>
    <w:rsid w:val="002058DD"/>
    <w:rsid w:val="00205C01"/>
    <w:rsid w:val="002116CD"/>
    <w:rsid w:val="002137D9"/>
    <w:rsid w:val="00216567"/>
    <w:rsid w:val="002177B9"/>
    <w:rsid w:val="00220271"/>
    <w:rsid w:val="00220FE1"/>
    <w:rsid w:val="00224567"/>
    <w:rsid w:val="002264CE"/>
    <w:rsid w:val="00226A6A"/>
    <w:rsid w:val="00226A7C"/>
    <w:rsid w:val="002271B3"/>
    <w:rsid w:val="00227560"/>
    <w:rsid w:val="00227AB7"/>
    <w:rsid w:val="00230A94"/>
    <w:rsid w:val="00231680"/>
    <w:rsid w:val="0023247E"/>
    <w:rsid w:val="00232D2E"/>
    <w:rsid w:val="00235322"/>
    <w:rsid w:val="002358BB"/>
    <w:rsid w:val="002365CA"/>
    <w:rsid w:val="00236A05"/>
    <w:rsid w:val="00237EB1"/>
    <w:rsid w:val="002413CE"/>
    <w:rsid w:val="00241C36"/>
    <w:rsid w:val="0024329B"/>
    <w:rsid w:val="002432B1"/>
    <w:rsid w:val="00243CAF"/>
    <w:rsid w:val="0024545E"/>
    <w:rsid w:val="00247786"/>
    <w:rsid w:val="00250754"/>
    <w:rsid w:val="00251197"/>
    <w:rsid w:val="00252CB1"/>
    <w:rsid w:val="00252EEB"/>
    <w:rsid w:val="00253940"/>
    <w:rsid w:val="00254237"/>
    <w:rsid w:val="002546EC"/>
    <w:rsid w:val="0025486E"/>
    <w:rsid w:val="002555AE"/>
    <w:rsid w:val="00256863"/>
    <w:rsid w:val="00256AAE"/>
    <w:rsid w:val="002603C3"/>
    <w:rsid w:val="00260CDD"/>
    <w:rsid w:val="00261B8D"/>
    <w:rsid w:val="00262774"/>
    <w:rsid w:val="00262A07"/>
    <w:rsid w:val="00263074"/>
    <w:rsid w:val="002633A5"/>
    <w:rsid w:val="00264523"/>
    <w:rsid w:val="00267037"/>
    <w:rsid w:val="0026787D"/>
    <w:rsid w:val="00270C21"/>
    <w:rsid w:val="002717CD"/>
    <w:rsid w:val="00273DE5"/>
    <w:rsid w:val="00274083"/>
    <w:rsid w:val="00274866"/>
    <w:rsid w:val="00274A52"/>
    <w:rsid w:val="00274AE7"/>
    <w:rsid w:val="00275562"/>
    <w:rsid w:val="00276C8F"/>
    <w:rsid w:val="00276EA9"/>
    <w:rsid w:val="00277592"/>
    <w:rsid w:val="00277749"/>
    <w:rsid w:val="002779CA"/>
    <w:rsid w:val="00277D8C"/>
    <w:rsid w:val="00281A96"/>
    <w:rsid w:val="00281F12"/>
    <w:rsid w:val="00281F93"/>
    <w:rsid w:val="00282E7A"/>
    <w:rsid w:val="00282F48"/>
    <w:rsid w:val="002832C5"/>
    <w:rsid w:val="00283ED1"/>
    <w:rsid w:val="00285193"/>
    <w:rsid w:val="002851DE"/>
    <w:rsid w:val="00285BFB"/>
    <w:rsid w:val="002862E1"/>
    <w:rsid w:val="0028631F"/>
    <w:rsid w:val="00287103"/>
    <w:rsid w:val="00287BCA"/>
    <w:rsid w:val="002909B2"/>
    <w:rsid w:val="00292D89"/>
    <w:rsid w:val="0029311B"/>
    <w:rsid w:val="0029392B"/>
    <w:rsid w:val="00293EF7"/>
    <w:rsid w:val="0029432F"/>
    <w:rsid w:val="00295948"/>
    <w:rsid w:val="002961B7"/>
    <w:rsid w:val="00296F96"/>
    <w:rsid w:val="00297309"/>
    <w:rsid w:val="0029772E"/>
    <w:rsid w:val="00297C84"/>
    <w:rsid w:val="00297E2E"/>
    <w:rsid w:val="002A0A24"/>
    <w:rsid w:val="002A0B86"/>
    <w:rsid w:val="002A0C04"/>
    <w:rsid w:val="002A10C6"/>
    <w:rsid w:val="002A2A7C"/>
    <w:rsid w:val="002A3A7A"/>
    <w:rsid w:val="002A40EF"/>
    <w:rsid w:val="002A63C4"/>
    <w:rsid w:val="002A7C00"/>
    <w:rsid w:val="002B0530"/>
    <w:rsid w:val="002B073D"/>
    <w:rsid w:val="002B1255"/>
    <w:rsid w:val="002B1E52"/>
    <w:rsid w:val="002B227F"/>
    <w:rsid w:val="002B2B06"/>
    <w:rsid w:val="002B32FA"/>
    <w:rsid w:val="002B4E3A"/>
    <w:rsid w:val="002B53DE"/>
    <w:rsid w:val="002B640E"/>
    <w:rsid w:val="002B6DAE"/>
    <w:rsid w:val="002B7C2A"/>
    <w:rsid w:val="002B7C98"/>
    <w:rsid w:val="002C22D1"/>
    <w:rsid w:val="002C280F"/>
    <w:rsid w:val="002C3CB7"/>
    <w:rsid w:val="002C4017"/>
    <w:rsid w:val="002C583C"/>
    <w:rsid w:val="002C64F5"/>
    <w:rsid w:val="002C7109"/>
    <w:rsid w:val="002D037C"/>
    <w:rsid w:val="002D04B8"/>
    <w:rsid w:val="002D0EDD"/>
    <w:rsid w:val="002D2693"/>
    <w:rsid w:val="002D39BF"/>
    <w:rsid w:val="002D3F37"/>
    <w:rsid w:val="002D4741"/>
    <w:rsid w:val="002D4BCB"/>
    <w:rsid w:val="002D4F99"/>
    <w:rsid w:val="002D6332"/>
    <w:rsid w:val="002D7705"/>
    <w:rsid w:val="002E014D"/>
    <w:rsid w:val="002E05AC"/>
    <w:rsid w:val="002E0A44"/>
    <w:rsid w:val="002E0C44"/>
    <w:rsid w:val="002E17F6"/>
    <w:rsid w:val="002E2963"/>
    <w:rsid w:val="002E2CC8"/>
    <w:rsid w:val="002E3583"/>
    <w:rsid w:val="002E3C03"/>
    <w:rsid w:val="002E45DE"/>
    <w:rsid w:val="002E5CFE"/>
    <w:rsid w:val="002E5D23"/>
    <w:rsid w:val="002E64F2"/>
    <w:rsid w:val="002E6534"/>
    <w:rsid w:val="002E7743"/>
    <w:rsid w:val="002E78CB"/>
    <w:rsid w:val="002F0CC1"/>
    <w:rsid w:val="002F0E09"/>
    <w:rsid w:val="002F1419"/>
    <w:rsid w:val="002F27ED"/>
    <w:rsid w:val="002F2823"/>
    <w:rsid w:val="002F34C0"/>
    <w:rsid w:val="002F4B9C"/>
    <w:rsid w:val="002F4CCD"/>
    <w:rsid w:val="002F68BF"/>
    <w:rsid w:val="003002B6"/>
    <w:rsid w:val="003014A4"/>
    <w:rsid w:val="00303A4E"/>
    <w:rsid w:val="00304493"/>
    <w:rsid w:val="00304B1E"/>
    <w:rsid w:val="00304F52"/>
    <w:rsid w:val="00305E02"/>
    <w:rsid w:val="0030608F"/>
    <w:rsid w:val="003063D6"/>
    <w:rsid w:val="0031046C"/>
    <w:rsid w:val="003106DC"/>
    <w:rsid w:val="003108B2"/>
    <w:rsid w:val="003109B6"/>
    <w:rsid w:val="003112C7"/>
    <w:rsid w:val="003116DE"/>
    <w:rsid w:val="00311B1B"/>
    <w:rsid w:val="00312EF8"/>
    <w:rsid w:val="00314040"/>
    <w:rsid w:val="00316EA5"/>
    <w:rsid w:val="00316F91"/>
    <w:rsid w:val="00317177"/>
    <w:rsid w:val="00317AC3"/>
    <w:rsid w:val="00320FB9"/>
    <w:rsid w:val="003222CC"/>
    <w:rsid w:val="00323EE2"/>
    <w:rsid w:val="0032455F"/>
    <w:rsid w:val="003247CF"/>
    <w:rsid w:val="003266AC"/>
    <w:rsid w:val="00326E79"/>
    <w:rsid w:val="003313EB"/>
    <w:rsid w:val="003361C8"/>
    <w:rsid w:val="00336354"/>
    <w:rsid w:val="00336470"/>
    <w:rsid w:val="00336FE6"/>
    <w:rsid w:val="00337723"/>
    <w:rsid w:val="003377D5"/>
    <w:rsid w:val="003402E3"/>
    <w:rsid w:val="00341EC1"/>
    <w:rsid w:val="00342419"/>
    <w:rsid w:val="003435C2"/>
    <w:rsid w:val="00343FEB"/>
    <w:rsid w:val="00344CD9"/>
    <w:rsid w:val="00345862"/>
    <w:rsid w:val="003505B5"/>
    <w:rsid w:val="00350D8A"/>
    <w:rsid w:val="003522AA"/>
    <w:rsid w:val="00352C6B"/>
    <w:rsid w:val="003530F4"/>
    <w:rsid w:val="0035471B"/>
    <w:rsid w:val="00354A7D"/>
    <w:rsid w:val="0035572F"/>
    <w:rsid w:val="00355D94"/>
    <w:rsid w:val="003565D9"/>
    <w:rsid w:val="00357151"/>
    <w:rsid w:val="003575E4"/>
    <w:rsid w:val="003577CC"/>
    <w:rsid w:val="00360B6A"/>
    <w:rsid w:val="00361A23"/>
    <w:rsid w:val="00362897"/>
    <w:rsid w:val="00364A5D"/>
    <w:rsid w:val="00364DEB"/>
    <w:rsid w:val="00370046"/>
    <w:rsid w:val="00370120"/>
    <w:rsid w:val="00370511"/>
    <w:rsid w:val="0037181D"/>
    <w:rsid w:val="00371C0F"/>
    <w:rsid w:val="0037235C"/>
    <w:rsid w:val="003723E2"/>
    <w:rsid w:val="00372BA6"/>
    <w:rsid w:val="00373205"/>
    <w:rsid w:val="0037349E"/>
    <w:rsid w:val="00373B25"/>
    <w:rsid w:val="0037783B"/>
    <w:rsid w:val="00382257"/>
    <w:rsid w:val="00382CFA"/>
    <w:rsid w:val="003839D2"/>
    <w:rsid w:val="00383AD3"/>
    <w:rsid w:val="00383EB2"/>
    <w:rsid w:val="0038756B"/>
    <w:rsid w:val="00390D45"/>
    <w:rsid w:val="00393A73"/>
    <w:rsid w:val="00393FC4"/>
    <w:rsid w:val="00394502"/>
    <w:rsid w:val="00394558"/>
    <w:rsid w:val="0039496D"/>
    <w:rsid w:val="00396129"/>
    <w:rsid w:val="00396A9B"/>
    <w:rsid w:val="00397E89"/>
    <w:rsid w:val="003A0090"/>
    <w:rsid w:val="003A0486"/>
    <w:rsid w:val="003A201F"/>
    <w:rsid w:val="003A26AE"/>
    <w:rsid w:val="003A2FB0"/>
    <w:rsid w:val="003A349C"/>
    <w:rsid w:val="003A350E"/>
    <w:rsid w:val="003A52F3"/>
    <w:rsid w:val="003A5908"/>
    <w:rsid w:val="003A5B8A"/>
    <w:rsid w:val="003A6882"/>
    <w:rsid w:val="003A68CE"/>
    <w:rsid w:val="003A6F8B"/>
    <w:rsid w:val="003A7F49"/>
    <w:rsid w:val="003B05AD"/>
    <w:rsid w:val="003B0A5E"/>
    <w:rsid w:val="003B2558"/>
    <w:rsid w:val="003B418C"/>
    <w:rsid w:val="003B5759"/>
    <w:rsid w:val="003B5BF6"/>
    <w:rsid w:val="003B60C4"/>
    <w:rsid w:val="003C0594"/>
    <w:rsid w:val="003C0A85"/>
    <w:rsid w:val="003C0FC7"/>
    <w:rsid w:val="003C1676"/>
    <w:rsid w:val="003C1AFC"/>
    <w:rsid w:val="003C23E1"/>
    <w:rsid w:val="003C27E4"/>
    <w:rsid w:val="003C2AF1"/>
    <w:rsid w:val="003C2BF2"/>
    <w:rsid w:val="003C3A90"/>
    <w:rsid w:val="003C4007"/>
    <w:rsid w:val="003C6038"/>
    <w:rsid w:val="003C66D2"/>
    <w:rsid w:val="003C6D7D"/>
    <w:rsid w:val="003C6FBA"/>
    <w:rsid w:val="003C7BF9"/>
    <w:rsid w:val="003C7CA8"/>
    <w:rsid w:val="003C7F4C"/>
    <w:rsid w:val="003D02E6"/>
    <w:rsid w:val="003D168B"/>
    <w:rsid w:val="003D1953"/>
    <w:rsid w:val="003D2897"/>
    <w:rsid w:val="003D338D"/>
    <w:rsid w:val="003D49CE"/>
    <w:rsid w:val="003D5920"/>
    <w:rsid w:val="003D6CF9"/>
    <w:rsid w:val="003E0642"/>
    <w:rsid w:val="003E0713"/>
    <w:rsid w:val="003E0C01"/>
    <w:rsid w:val="003E1300"/>
    <w:rsid w:val="003E275B"/>
    <w:rsid w:val="003E2B25"/>
    <w:rsid w:val="003E3274"/>
    <w:rsid w:val="003E5F94"/>
    <w:rsid w:val="003E629D"/>
    <w:rsid w:val="003E7EEA"/>
    <w:rsid w:val="003F426B"/>
    <w:rsid w:val="003F442D"/>
    <w:rsid w:val="003F5B9C"/>
    <w:rsid w:val="003F5BA3"/>
    <w:rsid w:val="003F5D80"/>
    <w:rsid w:val="003F636C"/>
    <w:rsid w:val="003F7F9B"/>
    <w:rsid w:val="0040123D"/>
    <w:rsid w:val="00401C9E"/>
    <w:rsid w:val="0040409D"/>
    <w:rsid w:val="00404115"/>
    <w:rsid w:val="00404659"/>
    <w:rsid w:val="00404D97"/>
    <w:rsid w:val="004051D4"/>
    <w:rsid w:val="004059FC"/>
    <w:rsid w:val="00406EA7"/>
    <w:rsid w:val="0040712F"/>
    <w:rsid w:val="00411AB5"/>
    <w:rsid w:val="00412DF0"/>
    <w:rsid w:val="00413920"/>
    <w:rsid w:val="0041410B"/>
    <w:rsid w:val="00414931"/>
    <w:rsid w:val="00414AD3"/>
    <w:rsid w:val="00414ADA"/>
    <w:rsid w:val="00415A4F"/>
    <w:rsid w:val="00420735"/>
    <w:rsid w:val="0042086C"/>
    <w:rsid w:val="0042170B"/>
    <w:rsid w:val="00423273"/>
    <w:rsid w:val="00423EA3"/>
    <w:rsid w:val="00424BF3"/>
    <w:rsid w:val="00424EEB"/>
    <w:rsid w:val="00425B25"/>
    <w:rsid w:val="0042760B"/>
    <w:rsid w:val="0042781D"/>
    <w:rsid w:val="00427CBD"/>
    <w:rsid w:val="00427E06"/>
    <w:rsid w:val="004302A1"/>
    <w:rsid w:val="00431B1D"/>
    <w:rsid w:val="00435714"/>
    <w:rsid w:val="0043575B"/>
    <w:rsid w:val="00436833"/>
    <w:rsid w:val="00440D8D"/>
    <w:rsid w:val="0044288B"/>
    <w:rsid w:val="00443B2A"/>
    <w:rsid w:val="00444465"/>
    <w:rsid w:val="00445EE2"/>
    <w:rsid w:val="00445F0E"/>
    <w:rsid w:val="0044661C"/>
    <w:rsid w:val="00447108"/>
    <w:rsid w:val="00447DF7"/>
    <w:rsid w:val="00450F8F"/>
    <w:rsid w:val="00451093"/>
    <w:rsid w:val="00451E3C"/>
    <w:rsid w:val="0045222F"/>
    <w:rsid w:val="0045251D"/>
    <w:rsid w:val="00452E89"/>
    <w:rsid w:val="00453CC4"/>
    <w:rsid w:val="0045432F"/>
    <w:rsid w:val="00454FA4"/>
    <w:rsid w:val="0045583B"/>
    <w:rsid w:val="004560B3"/>
    <w:rsid w:val="0045718D"/>
    <w:rsid w:val="00457968"/>
    <w:rsid w:val="004607E9"/>
    <w:rsid w:val="00464792"/>
    <w:rsid w:val="00465349"/>
    <w:rsid w:val="004653F2"/>
    <w:rsid w:val="0046742B"/>
    <w:rsid w:val="0046778E"/>
    <w:rsid w:val="00467C1E"/>
    <w:rsid w:val="00467FD4"/>
    <w:rsid w:val="004707FC"/>
    <w:rsid w:val="00472716"/>
    <w:rsid w:val="00473F34"/>
    <w:rsid w:val="00474080"/>
    <w:rsid w:val="00477379"/>
    <w:rsid w:val="004776D2"/>
    <w:rsid w:val="00481A92"/>
    <w:rsid w:val="004820B6"/>
    <w:rsid w:val="004823BC"/>
    <w:rsid w:val="00482F3E"/>
    <w:rsid w:val="004835DC"/>
    <w:rsid w:val="00485559"/>
    <w:rsid w:val="00485D7A"/>
    <w:rsid w:val="004863F6"/>
    <w:rsid w:val="00490F24"/>
    <w:rsid w:val="00491830"/>
    <w:rsid w:val="004919DF"/>
    <w:rsid w:val="004935C6"/>
    <w:rsid w:val="00495DF0"/>
    <w:rsid w:val="00495EDC"/>
    <w:rsid w:val="00496716"/>
    <w:rsid w:val="004A095D"/>
    <w:rsid w:val="004A1DE0"/>
    <w:rsid w:val="004A3D1D"/>
    <w:rsid w:val="004A4BC9"/>
    <w:rsid w:val="004A4F26"/>
    <w:rsid w:val="004A5461"/>
    <w:rsid w:val="004A6889"/>
    <w:rsid w:val="004A7B38"/>
    <w:rsid w:val="004B10BF"/>
    <w:rsid w:val="004B19EE"/>
    <w:rsid w:val="004B1F9C"/>
    <w:rsid w:val="004B29E1"/>
    <w:rsid w:val="004B2C8A"/>
    <w:rsid w:val="004B3C9C"/>
    <w:rsid w:val="004B3DB2"/>
    <w:rsid w:val="004B5528"/>
    <w:rsid w:val="004B5F8A"/>
    <w:rsid w:val="004B6AC4"/>
    <w:rsid w:val="004B77F0"/>
    <w:rsid w:val="004B7973"/>
    <w:rsid w:val="004C0066"/>
    <w:rsid w:val="004C1708"/>
    <w:rsid w:val="004C29CD"/>
    <w:rsid w:val="004C49E2"/>
    <w:rsid w:val="004C56A0"/>
    <w:rsid w:val="004C5871"/>
    <w:rsid w:val="004C6658"/>
    <w:rsid w:val="004C785B"/>
    <w:rsid w:val="004C7976"/>
    <w:rsid w:val="004D056D"/>
    <w:rsid w:val="004D2ABC"/>
    <w:rsid w:val="004D3675"/>
    <w:rsid w:val="004D3DD0"/>
    <w:rsid w:val="004D42A6"/>
    <w:rsid w:val="004D43E5"/>
    <w:rsid w:val="004D46C2"/>
    <w:rsid w:val="004D4AD3"/>
    <w:rsid w:val="004D5A5F"/>
    <w:rsid w:val="004D610E"/>
    <w:rsid w:val="004D69AD"/>
    <w:rsid w:val="004D72FB"/>
    <w:rsid w:val="004D76D9"/>
    <w:rsid w:val="004E26DB"/>
    <w:rsid w:val="004E296B"/>
    <w:rsid w:val="004E2BA9"/>
    <w:rsid w:val="004E2E79"/>
    <w:rsid w:val="004E4349"/>
    <w:rsid w:val="004E461C"/>
    <w:rsid w:val="004E4E6D"/>
    <w:rsid w:val="004E544B"/>
    <w:rsid w:val="004E6CFC"/>
    <w:rsid w:val="004E787D"/>
    <w:rsid w:val="004F0721"/>
    <w:rsid w:val="004F1B72"/>
    <w:rsid w:val="004F30D6"/>
    <w:rsid w:val="004F43A7"/>
    <w:rsid w:val="004F4921"/>
    <w:rsid w:val="004F7102"/>
    <w:rsid w:val="004F7973"/>
    <w:rsid w:val="004F79B7"/>
    <w:rsid w:val="00500F77"/>
    <w:rsid w:val="005017F7"/>
    <w:rsid w:val="00501C95"/>
    <w:rsid w:val="0050327B"/>
    <w:rsid w:val="00503D64"/>
    <w:rsid w:val="005041B6"/>
    <w:rsid w:val="0050433F"/>
    <w:rsid w:val="00505FEB"/>
    <w:rsid w:val="00506EB5"/>
    <w:rsid w:val="00510899"/>
    <w:rsid w:val="0051144F"/>
    <w:rsid w:val="00512098"/>
    <w:rsid w:val="00513D50"/>
    <w:rsid w:val="00520738"/>
    <w:rsid w:val="00521220"/>
    <w:rsid w:val="00521B37"/>
    <w:rsid w:val="00521EAC"/>
    <w:rsid w:val="0052280E"/>
    <w:rsid w:val="005260BB"/>
    <w:rsid w:val="005304A8"/>
    <w:rsid w:val="00530F26"/>
    <w:rsid w:val="0053291D"/>
    <w:rsid w:val="0053409D"/>
    <w:rsid w:val="0053414C"/>
    <w:rsid w:val="00534634"/>
    <w:rsid w:val="00534A7E"/>
    <w:rsid w:val="00535D63"/>
    <w:rsid w:val="00536B1C"/>
    <w:rsid w:val="00536BA8"/>
    <w:rsid w:val="00537F57"/>
    <w:rsid w:val="00540B5F"/>
    <w:rsid w:val="005426DA"/>
    <w:rsid w:val="005430F0"/>
    <w:rsid w:val="005439AA"/>
    <w:rsid w:val="00543C51"/>
    <w:rsid w:val="005445CD"/>
    <w:rsid w:val="00544862"/>
    <w:rsid w:val="00545116"/>
    <w:rsid w:val="005453C7"/>
    <w:rsid w:val="0055162E"/>
    <w:rsid w:val="00551933"/>
    <w:rsid w:val="005543AE"/>
    <w:rsid w:val="005543E8"/>
    <w:rsid w:val="0055459E"/>
    <w:rsid w:val="00555729"/>
    <w:rsid w:val="005560FD"/>
    <w:rsid w:val="00556403"/>
    <w:rsid w:val="00556B74"/>
    <w:rsid w:val="0056056E"/>
    <w:rsid w:val="00560EFE"/>
    <w:rsid w:val="00562C0E"/>
    <w:rsid w:val="00563642"/>
    <w:rsid w:val="00564AFB"/>
    <w:rsid w:val="00564BF0"/>
    <w:rsid w:val="00566D59"/>
    <w:rsid w:val="00570A37"/>
    <w:rsid w:val="00570FB2"/>
    <w:rsid w:val="00573026"/>
    <w:rsid w:val="005731FE"/>
    <w:rsid w:val="00573D0F"/>
    <w:rsid w:val="00573FAA"/>
    <w:rsid w:val="00574974"/>
    <w:rsid w:val="00576489"/>
    <w:rsid w:val="00577214"/>
    <w:rsid w:val="005772B3"/>
    <w:rsid w:val="00577929"/>
    <w:rsid w:val="005779BE"/>
    <w:rsid w:val="00577D34"/>
    <w:rsid w:val="00583333"/>
    <w:rsid w:val="00583AAB"/>
    <w:rsid w:val="005851A2"/>
    <w:rsid w:val="00585339"/>
    <w:rsid w:val="005862AB"/>
    <w:rsid w:val="0058655C"/>
    <w:rsid w:val="005867FF"/>
    <w:rsid w:val="00587BB3"/>
    <w:rsid w:val="00590265"/>
    <w:rsid w:val="005903A1"/>
    <w:rsid w:val="005909A3"/>
    <w:rsid w:val="005912B6"/>
    <w:rsid w:val="0059445C"/>
    <w:rsid w:val="00594C66"/>
    <w:rsid w:val="00597E56"/>
    <w:rsid w:val="005A3B39"/>
    <w:rsid w:val="005A42BE"/>
    <w:rsid w:val="005A43DE"/>
    <w:rsid w:val="005A5255"/>
    <w:rsid w:val="005A5F30"/>
    <w:rsid w:val="005B05C5"/>
    <w:rsid w:val="005B0987"/>
    <w:rsid w:val="005B0FF3"/>
    <w:rsid w:val="005B2AAE"/>
    <w:rsid w:val="005B4200"/>
    <w:rsid w:val="005B468A"/>
    <w:rsid w:val="005B5F97"/>
    <w:rsid w:val="005B67E7"/>
    <w:rsid w:val="005B6B3B"/>
    <w:rsid w:val="005B7520"/>
    <w:rsid w:val="005B79E8"/>
    <w:rsid w:val="005C0718"/>
    <w:rsid w:val="005C07DA"/>
    <w:rsid w:val="005C2AE8"/>
    <w:rsid w:val="005C32F0"/>
    <w:rsid w:val="005C349E"/>
    <w:rsid w:val="005C3563"/>
    <w:rsid w:val="005C3A6C"/>
    <w:rsid w:val="005C6AA6"/>
    <w:rsid w:val="005C710B"/>
    <w:rsid w:val="005C77ED"/>
    <w:rsid w:val="005C7EC5"/>
    <w:rsid w:val="005D1867"/>
    <w:rsid w:val="005D1C72"/>
    <w:rsid w:val="005D27AA"/>
    <w:rsid w:val="005D3B66"/>
    <w:rsid w:val="005D5168"/>
    <w:rsid w:val="005D5843"/>
    <w:rsid w:val="005D64C2"/>
    <w:rsid w:val="005D6AF6"/>
    <w:rsid w:val="005D6E05"/>
    <w:rsid w:val="005D7849"/>
    <w:rsid w:val="005E1C6A"/>
    <w:rsid w:val="005E2284"/>
    <w:rsid w:val="005E368E"/>
    <w:rsid w:val="005E5A5B"/>
    <w:rsid w:val="005E5BC5"/>
    <w:rsid w:val="005E6346"/>
    <w:rsid w:val="005E7C33"/>
    <w:rsid w:val="005E7F04"/>
    <w:rsid w:val="005F01FE"/>
    <w:rsid w:val="005F1320"/>
    <w:rsid w:val="005F1EAD"/>
    <w:rsid w:val="005F1FE0"/>
    <w:rsid w:val="005F279D"/>
    <w:rsid w:val="005F3C3E"/>
    <w:rsid w:val="005F3EAD"/>
    <w:rsid w:val="005F40EB"/>
    <w:rsid w:val="005F4B3C"/>
    <w:rsid w:val="005F7035"/>
    <w:rsid w:val="005F7A10"/>
    <w:rsid w:val="00602208"/>
    <w:rsid w:val="00602FC9"/>
    <w:rsid w:val="006036E6"/>
    <w:rsid w:val="00603D2E"/>
    <w:rsid w:val="006045FF"/>
    <w:rsid w:val="00604EF7"/>
    <w:rsid w:val="006055F3"/>
    <w:rsid w:val="00607F43"/>
    <w:rsid w:val="006101FB"/>
    <w:rsid w:val="00610292"/>
    <w:rsid w:val="00611D86"/>
    <w:rsid w:val="0061209E"/>
    <w:rsid w:val="006122FD"/>
    <w:rsid w:val="00612363"/>
    <w:rsid w:val="00612930"/>
    <w:rsid w:val="00614E27"/>
    <w:rsid w:val="0061522E"/>
    <w:rsid w:val="00615999"/>
    <w:rsid w:val="00622C48"/>
    <w:rsid w:val="00622D50"/>
    <w:rsid w:val="0062369A"/>
    <w:rsid w:val="00623761"/>
    <w:rsid w:val="00623D01"/>
    <w:rsid w:val="0062408F"/>
    <w:rsid w:val="00626613"/>
    <w:rsid w:val="0063001C"/>
    <w:rsid w:val="00630FC6"/>
    <w:rsid w:val="00632203"/>
    <w:rsid w:val="00632601"/>
    <w:rsid w:val="006343B8"/>
    <w:rsid w:val="00634566"/>
    <w:rsid w:val="00635ACD"/>
    <w:rsid w:val="00635ADB"/>
    <w:rsid w:val="00635EDE"/>
    <w:rsid w:val="006376F3"/>
    <w:rsid w:val="006406E2"/>
    <w:rsid w:val="006419E9"/>
    <w:rsid w:val="00642931"/>
    <w:rsid w:val="00642B18"/>
    <w:rsid w:val="006430C8"/>
    <w:rsid w:val="006432DD"/>
    <w:rsid w:val="006435AB"/>
    <w:rsid w:val="006455B8"/>
    <w:rsid w:val="006459DE"/>
    <w:rsid w:val="00645D5B"/>
    <w:rsid w:val="00646456"/>
    <w:rsid w:val="00647361"/>
    <w:rsid w:val="006505B5"/>
    <w:rsid w:val="00650793"/>
    <w:rsid w:val="00650FD5"/>
    <w:rsid w:val="006541D1"/>
    <w:rsid w:val="00655501"/>
    <w:rsid w:val="00655878"/>
    <w:rsid w:val="006559BF"/>
    <w:rsid w:val="00655F89"/>
    <w:rsid w:val="00660BAC"/>
    <w:rsid w:val="00662DEF"/>
    <w:rsid w:val="00663055"/>
    <w:rsid w:val="006631A1"/>
    <w:rsid w:val="00663AE3"/>
    <w:rsid w:val="006647C4"/>
    <w:rsid w:val="00664803"/>
    <w:rsid w:val="00665209"/>
    <w:rsid w:val="00665372"/>
    <w:rsid w:val="00665376"/>
    <w:rsid w:val="00666D49"/>
    <w:rsid w:val="006679B5"/>
    <w:rsid w:val="006730DA"/>
    <w:rsid w:val="00673A6D"/>
    <w:rsid w:val="00674200"/>
    <w:rsid w:val="00674222"/>
    <w:rsid w:val="006744C7"/>
    <w:rsid w:val="00674E5C"/>
    <w:rsid w:val="00674FBE"/>
    <w:rsid w:val="00676867"/>
    <w:rsid w:val="0067698A"/>
    <w:rsid w:val="00681004"/>
    <w:rsid w:val="00681F3F"/>
    <w:rsid w:val="00682275"/>
    <w:rsid w:val="006839F0"/>
    <w:rsid w:val="00686B7C"/>
    <w:rsid w:val="0068702D"/>
    <w:rsid w:val="00687C8F"/>
    <w:rsid w:val="006900D6"/>
    <w:rsid w:val="0069181E"/>
    <w:rsid w:val="00691F81"/>
    <w:rsid w:val="00694741"/>
    <w:rsid w:val="00695876"/>
    <w:rsid w:val="00697171"/>
    <w:rsid w:val="006A026D"/>
    <w:rsid w:val="006A2BDC"/>
    <w:rsid w:val="006A3340"/>
    <w:rsid w:val="006A4D59"/>
    <w:rsid w:val="006A58C7"/>
    <w:rsid w:val="006A5B1E"/>
    <w:rsid w:val="006A621B"/>
    <w:rsid w:val="006A6725"/>
    <w:rsid w:val="006A740B"/>
    <w:rsid w:val="006B1568"/>
    <w:rsid w:val="006B2E4B"/>
    <w:rsid w:val="006B2FD7"/>
    <w:rsid w:val="006B34F7"/>
    <w:rsid w:val="006B38F1"/>
    <w:rsid w:val="006B3DF1"/>
    <w:rsid w:val="006B410E"/>
    <w:rsid w:val="006B42A7"/>
    <w:rsid w:val="006B4D20"/>
    <w:rsid w:val="006B76D3"/>
    <w:rsid w:val="006C22C6"/>
    <w:rsid w:val="006C2CB0"/>
    <w:rsid w:val="006C39C4"/>
    <w:rsid w:val="006C49B4"/>
    <w:rsid w:val="006C4E38"/>
    <w:rsid w:val="006C50C8"/>
    <w:rsid w:val="006C5852"/>
    <w:rsid w:val="006C6A68"/>
    <w:rsid w:val="006C713D"/>
    <w:rsid w:val="006D1296"/>
    <w:rsid w:val="006D191A"/>
    <w:rsid w:val="006D280F"/>
    <w:rsid w:val="006D3E1C"/>
    <w:rsid w:val="006D526D"/>
    <w:rsid w:val="006D768A"/>
    <w:rsid w:val="006E0291"/>
    <w:rsid w:val="006E0756"/>
    <w:rsid w:val="006E1116"/>
    <w:rsid w:val="006E327D"/>
    <w:rsid w:val="006E392A"/>
    <w:rsid w:val="006E3BEB"/>
    <w:rsid w:val="006E3C15"/>
    <w:rsid w:val="006E40A7"/>
    <w:rsid w:val="006E4DB3"/>
    <w:rsid w:val="006E537C"/>
    <w:rsid w:val="006E5BBF"/>
    <w:rsid w:val="006E647F"/>
    <w:rsid w:val="006E6B64"/>
    <w:rsid w:val="006E6E83"/>
    <w:rsid w:val="006E75E4"/>
    <w:rsid w:val="006E775D"/>
    <w:rsid w:val="006E78A7"/>
    <w:rsid w:val="006E7DC6"/>
    <w:rsid w:val="006E7EC8"/>
    <w:rsid w:val="006F0595"/>
    <w:rsid w:val="006F168D"/>
    <w:rsid w:val="006F1FD0"/>
    <w:rsid w:val="006F25D1"/>
    <w:rsid w:val="006F34CA"/>
    <w:rsid w:val="006F3D02"/>
    <w:rsid w:val="006F4584"/>
    <w:rsid w:val="006F52A2"/>
    <w:rsid w:val="006F65BC"/>
    <w:rsid w:val="006F7D58"/>
    <w:rsid w:val="006F7E35"/>
    <w:rsid w:val="00701009"/>
    <w:rsid w:val="00702080"/>
    <w:rsid w:val="007023D5"/>
    <w:rsid w:val="00702FC7"/>
    <w:rsid w:val="007042B6"/>
    <w:rsid w:val="00704B7E"/>
    <w:rsid w:val="00706CBA"/>
    <w:rsid w:val="0070781D"/>
    <w:rsid w:val="0071192A"/>
    <w:rsid w:val="00712DD3"/>
    <w:rsid w:val="00713A81"/>
    <w:rsid w:val="00713B46"/>
    <w:rsid w:val="00713D37"/>
    <w:rsid w:val="007153B0"/>
    <w:rsid w:val="00715F5B"/>
    <w:rsid w:val="007169FD"/>
    <w:rsid w:val="00716C37"/>
    <w:rsid w:val="00716E5D"/>
    <w:rsid w:val="00717329"/>
    <w:rsid w:val="00720F00"/>
    <w:rsid w:val="007210A5"/>
    <w:rsid w:val="0072119F"/>
    <w:rsid w:val="00721C73"/>
    <w:rsid w:val="00723967"/>
    <w:rsid w:val="007244E1"/>
    <w:rsid w:val="007269BB"/>
    <w:rsid w:val="00727419"/>
    <w:rsid w:val="00727649"/>
    <w:rsid w:val="00730623"/>
    <w:rsid w:val="00730991"/>
    <w:rsid w:val="00730D4A"/>
    <w:rsid w:val="00731397"/>
    <w:rsid w:val="00735381"/>
    <w:rsid w:val="00735615"/>
    <w:rsid w:val="00737701"/>
    <w:rsid w:val="00737E29"/>
    <w:rsid w:val="00740181"/>
    <w:rsid w:val="00740FC1"/>
    <w:rsid w:val="0074302F"/>
    <w:rsid w:val="007439F5"/>
    <w:rsid w:val="0074514D"/>
    <w:rsid w:val="00745A55"/>
    <w:rsid w:val="00747420"/>
    <w:rsid w:val="00747A9A"/>
    <w:rsid w:val="00750551"/>
    <w:rsid w:val="00750663"/>
    <w:rsid w:val="007564B0"/>
    <w:rsid w:val="00756555"/>
    <w:rsid w:val="00757BE6"/>
    <w:rsid w:val="00757C65"/>
    <w:rsid w:val="0076042C"/>
    <w:rsid w:val="00761F39"/>
    <w:rsid w:val="00764183"/>
    <w:rsid w:val="007652F0"/>
    <w:rsid w:val="00765499"/>
    <w:rsid w:val="0076663B"/>
    <w:rsid w:val="00770333"/>
    <w:rsid w:val="0077071E"/>
    <w:rsid w:val="00770F98"/>
    <w:rsid w:val="00772B48"/>
    <w:rsid w:val="007737C9"/>
    <w:rsid w:val="007746F5"/>
    <w:rsid w:val="00774D0B"/>
    <w:rsid w:val="0077742B"/>
    <w:rsid w:val="00777DC1"/>
    <w:rsid w:val="0078140F"/>
    <w:rsid w:val="00781843"/>
    <w:rsid w:val="00782DA0"/>
    <w:rsid w:val="0078344F"/>
    <w:rsid w:val="007840D4"/>
    <w:rsid w:val="007865A2"/>
    <w:rsid w:val="00787678"/>
    <w:rsid w:val="00787970"/>
    <w:rsid w:val="00791ED8"/>
    <w:rsid w:val="007928B6"/>
    <w:rsid w:val="0079366D"/>
    <w:rsid w:val="00795416"/>
    <w:rsid w:val="00796F7F"/>
    <w:rsid w:val="007975DE"/>
    <w:rsid w:val="007A0138"/>
    <w:rsid w:val="007A0BCE"/>
    <w:rsid w:val="007A10C7"/>
    <w:rsid w:val="007A1B37"/>
    <w:rsid w:val="007A3023"/>
    <w:rsid w:val="007A40DC"/>
    <w:rsid w:val="007A4712"/>
    <w:rsid w:val="007A73D5"/>
    <w:rsid w:val="007B22F6"/>
    <w:rsid w:val="007B264E"/>
    <w:rsid w:val="007B31D5"/>
    <w:rsid w:val="007B340B"/>
    <w:rsid w:val="007B3E51"/>
    <w:rsid w:val="007B460A"/>
    <w:rsid w:val="007B5371"/>
    <w:rsid w:val="007B5F80"/>
    <w:rsid w:val="007B7599"/>
    <w:rsid w:val="007B7AF5"/>
    <w:rsid w:val="007C015B"/>
    <w:rsid w:val="007C031A"/>
    <w:rsid w:val="007C0758"/>
    <w:rsid w:val="007C1ADF"/>
    <w:rsid w:val="007C2074"/>
    <w:rsid w:val="007C3B7A"/>
    <w:rsid w:val="007C3CD5"/>
    <w:rsid w:val="007C5F3B"/>
    <w:rsid w:val="007C65DF"/>
    <w:rsid w:val="007C712D"/>
    <w:rsid w:val="007C78C3"/>
    <w:rsid w:val="007D00B5"/>
    <w:rsid w:val="007D2EF9"/>
    <w:rsid w:val="007D307C"/>
    <w:rsid w:val="007D36A2"/>
    <w:rsid w:val="007D451B"/>
    <w:rsid w:val="007D4840"/>
    <w:rsid w:val="007D7643"/>
    <w:rsid w:val="007D794B"/>
    <w:rsid w:val="007E2D3C"/>
    <w:rsid w:val="007E36E5"/>
    <w:rsid w:val="007E38BC"/>
    <w:rsid w:val="007E45AC"/>
    <w:rsid w:val="007F0338"/>
    <w:rsid w:val="007F0417"/>
    <w:rsid w:val="007F0BA2"/>
    <w:rsid w:val="007F0FE7"/>
    <w:rsid w:val="007F23F3"/>
    <w:rsid w:val="007F2A01"/>
    <w:rsid w:val="007F2BA3"/>
    <w:rsid w:val="007F3043"/>
    <w:rsid w:val="007F3A98"/>
    <w:rsid w:val="007F480A"/>
    <w:rsid w:val="007F4ADE"/>
    <w:rsid w:val="007F4BC0"/>
    <w:rsid w:val="007F5E5F"/>
    <w:rsid w:val="007F7415"/>
    <w:rsid w:val="007F7A67"/>
    <w:rsid w:val="008005EA"/>
    <w:rsid w:val="0080083F"/>
    <w:rsid w:val="00800DBA"/>
    <w:rsid w:val="008010AD"/>
    <w:rsid w:val="00801100"/>
    <w:rsid w:val="008018C1"/>
    <w:rsid w:val="008020BB"/>
    <w:rsid w:val="00803578"/>
    <w:rsid w:val="0080556E"/>
    <w:rsid w:val="00805A64"/>
    <w:rsid w:val="00805B6D"/>
    <w:rsid w:val="00806B4F"/>
    <w:rsid w:val="008073B0"/>
    <w:rsid w:val="0080753F"/>
    <w:rsid w:val="00811257"/>
    <w:rsid w:val="00811C28"/>
    <w:rsid w:val="00811E4D"/>
    <w:rsid w:val="00812247"/>
    <w:rsid w:val="008147F9"/>
    <w:rsid w:val="00814FAE"/>
    <w:rsid w:val="00817143"/>
    <w:rsid w:val="00821C8A"/>
    <w:rsid w:val="008225A0"/>
    <w:rsid w:val="0082261C"/>
    <w:rsid w:val="008226F8"/>
    <w:rsid w:val="008259CD"/>
    <w:rsid w:val="008264CD"/>
    <w:rsid w:val="008270E2"/>
    <w:rsid w:val="008274E9"/>
    <w:rsid w:val="00830174"/>
    <w:rsid w:val="0083026A"/>
    <w:rsid w:val="00830579"/>
    <w:rsid w:val="00832342"/>
    <w:rsid w:val="00832C67"/>
    <w:rsid w:val="008330B4"/>
    <w:rsid w:val="008337E8"/>
    <w:rsid w:val="00833C3E"/>
    <w:rsid w:val="008340F6"/>
    <w:rsid w:val="008342E9"/>
    <w:rsid w:val="00834A97"/>
    <w:rsid w:val="008358B6"/>
    <w:rsid w:val="0083684E"/>
    <w:rsid w:val="00837AAE"/>
    <w:rsid w:val="00837BDA"/>
    <w:rsid w:val="0084008C"/>
    <w:rsid w:val="0084008E"/>
    <w:rsid w:val="00841497"/>
    <w:rsid w:val="00842A52"/>
    <w:rsid w:val="00842B9D"/>
    <w:rsid w:val="00844215"/>
    <w:rsid w:val="008443FF"/>
    <w:rsid w:val="0085035C"/>
    <w:rsid w:val="00850D47"/>
    <w:rsid w:val="008522AB"/>
    <w:rsid w:val="00852C74"/>
    <w:rsid w:val="00853261"/>
    <w:rsid w:val="00854A5B"/>
    <w:rsid w:val="00854AB5"/>
    <w:rsid w:val="00855062"/>
    <w:rsid w:val="008564DA"/>
    <w:rsid w:val="008564DE"/>
    <w:rsid w:val="008566C5"/>
    <w:rsid w:val="00856BD1"/>
    <w:rsid w:val="0085781E"/>
    <w:rsid w:val="00857AC3"/>
    <w:rsid w:val="0086174F"/>
    <w:rsid w:val="00862552"/>
    <w:rsid w:val="00862B01"/>
    <w:rsid w:val="00862FDA"/>
    <w:rsid w:val="00863621"/>
    <w:rsid w:val="008641BE"/>
    <w:rsid w:val="00864406"/>
    <w:rsid w:val="0086504F"/>
    <w:rsid w:val="008656ED"/>
    <w:rsid w:val="00865C8A"/>
    <w:rsid w:val="008707F0"/>
    <w:rsid w:val="008746BE"/>
    <w:rsid w:val="00874D6E"/>
    <w:rsid w:val="008759AE"/>
    <w:rsid w:val="0087698D"/>
    <w:rsid w:val="008769F1"/>
    <w:rsid w:val="00876A38"/>
    <w:rsid w:val="00877278"/>
    <w:rsid w:val="00880363"/>
    <w:rsid w:val="00881783"/>
    <w:rsid w:val="00883632"/>
    <w:rsid w:val="00884277"/>
    <w:rsid w:val="0088430E"/>
    <w:rsid w:val="0088518B"/>
    <w:rsid w:val="0088553D"/>
    <w:rsid w:val="00885C66"/>
    <w:rsid w:val="00886C30"/>
    <w:rsid w:val="008879F8"/>
    <w:rsid w:val="00892596"/>
    <w:rsid w:val="0089452D"/>
    <w:rsid w:val="00894B43"/>
    <w:rsid w:val="00894C76"/>
    <w:rsid w:val="00896F7B"/>
    <w:rsid w:val="00897928"/>
    <w:rsid w:val="008A1313"/>
    <w:rsid w:val="008A226E"/>
    <w:rsid w:val="008A2E08"/>
    <w:rsid w:val="008A3124"/>
    <w:rsid w:val="008A4036"/>
    <w:rsid w:val="008A42E0"/>
    <w:rsid w:val="008A4949"/>
    <w:rsid w:val="008A750D"/>
    <w:rsid w:val="008A7CA9"/>
    <w:rsid w:val="008B053F"/>
    <w:rsid w:val="008B05A8"/>
    <w:rsid w:val="008B0831"/>
    <w:rsid w:val="008B0E82"/>
    <w:rsid w:val="008B24CF"/>
    <w:rsid w:val="008B4082"/>
    <w:rsid w:val="008B66C2"/>
    <w:rsid w:val="008B6910"/>
    <w:rsid w:val="008B6EC9"/>
    <w:rsid w:val="008C2B10"/>
    <w:rsid w:val="008C35ED"/>
    <w:rsid w:val="008C366E"/>
    <w:rsid w:val="008C43AC"/>
    <w:rsid w:val="008C4D0B"/>
    <w:rsid w:val="008C55F3"/>
    <w:rsid w:val="008C60F4"/>
    <w:rsid w:val="008C7323"/>
    <w:rsid w:val="008D05BA"/>
    <w:rsid w:val="008D1C3D"/>
    <w:rsid w:val="008D31C2"/>
    <w:rsid w:val="008D3422"/>
    <w:rsid w:val="008D4787"/>
    <w:rsid w:val="008D4CD8"/>
    <w:rsid w:val="008D521C"/>
    <w:rsid w:val="008D6A71"/>
    <w:rsid w:val="008E041C"/>
    <w:rsid w:val="008E101C"/>
    <w:rsid w:val="008E2AB1"/>
    <w:rsid w:val="008E4FCE"/>
    <w:rsid w:val="008E5397"/>
    <w:rsid w:val="008E5A32"/>
    <w:rsid w:val="008E6116"/>
    <w:rsid w:val="008F0243"/>
    <w:rsid w:val="008F05CE"/>
    <w:rsid w:val="008F0864"/>
    <w:rsid w:val="008F0E1C"/>
    <w:rsid w:val="008F0F75"/>
    <w:rsid w:val="008F1F0B"/>
    <w:rsid w:val="008F23F2"/>
    <w:rsid w:val="008F2526"/>
    <w:rsid w:val="008F3713"/>
    <w:rsid w:val="008F3BF4"/>
    <w:rsid w:val="008F5746"/>
    <w:rsid w:val="008F6A2F"/>
    <w:rsid w:val="008F6CBA"/>
    <w:rsid w:val="00900F3B"/>
    <w:rsid w:val="00902260"/>
    <w:rsid w:val="00902F67"/>
    <w:rsid w:val="00903CA7"/>
    <w:rsid w:val="00905B0B"/>
    <w:rsid w:val="00906791"/>
    <w:rsid w:val="00906D71"/>
    <w:rsid w:val="009075F4"/>
    <w:rsid w:val="009107F1"/>
    <w:rsid w:val="00911016"/>
    <w:rsid w:val="009118C9"/>
    <w:rsid w:val="009213D9"/>
    <w:rsid w:val="0092165C"/>
    <w:rsid w:val="00921F64"/>
    <w:rsid w:val="00922615"/>
    <w:rsid w:val="009226ED"/>
    <w:rsid w:val="00923981"/>
    <w:rsid w:val="00923A65"/>
    <w:rsid w:val="00923F6E"/>
    <w:rsid w:val="00924433"/>
    <w:rsid w:val="00924498"/>
    <w:rsid w:val="009260D9"/>
    <w:rsid w:val="00926707"/>
    <w:rsid w:val="0093069F"/>
    <w:rsid w:val="00930D79"/>
    <w:rsid w:val="00931AC3"/>
    <w:rsid w:val="00932055"/>
    <w:rsid w:val="0093342F"/>
    <w:rsid w:val="00933C8A"/>
    <w:rsid w:val="00935DE4"/>
    <w:rsid w:val="00935F1F"/>
    <w:rsid w:val="00935F96"/>
    <w:rsid w:val="00936380"/>
    <w:rsid w:val="00937590"/>
    <w:rsid w:val="00940217"/>
    <w:rsid w:val="009406CE"/>
    <w:rsid w:val="0094333F"/>
    <w:rsid w:val="00950206"/>
    <w:rsid w:val="00950A1B"/>
    <w:rsid w:val="0095154F"/>
    <w:rsid w:val="00953F04"/>
    <w:rsid w:val="00954ACD"/>
    <w:rsid w:val="00955333"/>
    <w:rsid w:val="009568EB"/>
    <w:rsid w:val="00957ED2"/>
    <w:rsid w:val="009604A8"/>
    <w:rsid w:val="009621D6"/>
    <w:rsid w:val="0096223C"/>
    <w:rsid w:val="00963D94"/>
    <w:rsid w:val="00964127"/>
    <w:rsid w:val="00964611"/>
    <w:rsid w:val="00964FD0"/>
    <w:rsid w:val="00966B62"/>
    <w:rsid w:val="009673D5"/>
    <w:rsid w:val="0096779C"/>
    <w:rsid w:val="009704F6"/>
    <w:rsid w:val="00970A0E"/>
    <w:rsid w:val="00972060"/>
    <w:rsid w:val="00973B08"/>
    <w:rsid w:val="00973F67"/>
    <w:rsid w:val="009747D6"/>
    <w:rsid w:val="009761AF"/>
    <w:rsid w:val="00977423"/>
    <w:rsid w:val="0098029D"/>
    <w:rsid w:val="00981180"/>
    <w:rsid w:val="0098178C"/>
    <w:rsid w:val="00981827"/>
    <w:rsid w:val="00981BEC"/>
    <w:rsid w:val="00982768"/>
    <w:rsid w:val="00983C63"/>
    <w:rsid w:val="00984D09"/>
    <w:rsid w:val="00984DBD"/>
    <w:rsid w:val="009858DE"/>
    <w:rsid w:val="00986039"/>
    <w:rsid w:val="00986EE8"/>
    <w:rsid w:val="00986F4D"/>
    <w:rsid w:val="009905A7"/>
    <w:rsid w:val="00991B66"/>
    <w:rsid w:val="00992AE6"/>
    <w:rsid w:val="00993E6F"/>
    <w:rsid w:val="0099441E"/>
    <w:rsid w:val="009949BC"/>
    <w:rsid w:val="0099509B"/>
    <w:rsid w:val="00996318"/>
    <w:rsid w:val="00996B71"/>
    <w:rsid w:val="009971BE"/>
    <w:rsid w:val="00997B7C"/>
    <w:rsid w:val="00997F2F"/>
    <w:rsid w:val="009A09C9"/>
    <w:rsid w:val="009A4DE1"/>
    <w:rsid w:val="009A5B88"/>
    <w:rsid w:val="009A5CDA"/>
    <w:rsid w:val="009A62F7"/>
    <w:rsid w:val="009A6ABF"/>
    <w:rsid w:val="009A749E"/>
    <w:rsid w:val="009B05B5"/>
    <w:rsid w:val="009B37BE"/>
    <w:rsid w:val="009B404D"/>
    <w:rsid w:val="009B5F4E"/>
    <w:rsid w:val="009B66F0"/>
    <w:rsid w:val="009B69B5"/>
    <w:rsid w:val="009B7EF2"/>
    <w:rsid w:val="009C06CE"/>
    <w:rsid w:val="009C3C22"/>
    <w:rsid w:val="009C6865"/>
    <w:rsid w:val="009C75DC"/>
    <w:rsid w:val="009C7C47"/>
    <w:rsid w:val="009D01A6"/>
    <w:rsid w:val="009D152B"/>
    <w:rsid w:val="009D1DC4"/>
    <w:rsid w:val="009D2AA3"/>
    <w:rsid w:val="009D3B33"/>
    <w:rsid w:val="009D3C54"/>
    <w:rsid w:val="009D489D"/>
    <w:rsid w:val="009D4BD9"/>
    <w:rsid w:val="009D562A"/>
    <w:rsid w:val="009D6467"/>
    <w:rsid w:val="009D6B1C"/>
    <w:rsid w:val="009D6E5A"/>
    <w:rsid w:val="009D6FA5"/>
    <w:rsid w:val="009D7479"/>
    <w:rsid w:val="009D798E"/>
    <w:rsid w:val="009E04A5"/>
    <w:rsid w:val="009E0AA3"/>
    <w:rsid w:val="009E0DBC"/>
    <w:rsid w:val="009E1BB6"/>
    <w:rsid w:val="009E2B25"/>
    <w:rsid w:val="009E2C20"/>
    <w:rsid w:val="009E30C8"/>
    <w:rsid w:val="009E5F7C"/>
    <w:rsid w:val="009E6890"/>
    <w:rsid w:val="009E6CFC"/>
    <w:rsid w:val="009F0222"/>
    <w:rsid w:val="009F29E4"/>
    <w:rsid w:val="009F2A52"/>
    <w:rsid w:val="009F335C"/>
    <w:rsid w:val="009F7FAD"/>
    <w:rsid w:val="00A0151B"/>
    <w:rsid w:val="00A01AEC"/>
    <w:rsid w:val="00A023B7"/>
    <w:rsid w:val="00A03DB6"/>
    <w:rsid w:val="00A0506A"/>
    <w:rsid w:val="00A06321"/>
    <w:rsid w:val="00A12617"/>
    <w:rsid w:val="00A12C25"/>
    <w:rsid w:val="00A132B9"/>
    <w:rsid w:val="00A14E84"/>
    <w:rsid w:val="00A17DB7"/>
    <w:rsid w:val="00A20213"/>
    <w:rsid w:val="00A22967"/>
    <w:rsid w:val="00A22E95"/>
    <w:rsid w:val="00A22F8D"/>
    <w:rsid w:val="00A2470E"/>
    <w:rsid w:val="00A255C6"/>
    <w:rsid w:val="00A25952"/>
    <w:rsid w:val="00A273BC"/>
    <w:rsid w:val="00A2753F"/>
    <w:rsid w:val="00A27791"/>
    <w:rsid w:val="00A27803"/>
    <w:rsid w:val="00A30BF7"/>
    <w:rsid w:val="00A30FD3"/>
    <w:rsid w:val="00A31558"/>
    <w:rsid w:val="00A32222"/>
    <w:rsid w:val="00A3234D"/>
    <w:rsid w:val="00A3252E"/>
    <w:rsid w:val="00A334F6"/>
    <w:rsid w:val="00A3609E"/>
    <w:rsid w:val="00A362D6"/>
    <w:rsid w:val="00A368EC"/>
    <w:rsid w:val="00A36D74"/>
    <w:rsid w:val="00A3750E"/>
    <w:rsid w:val="00A40510"/>
    <w:rsid w:val="00A40F79"/>
    <w:rsid w:val="00A4174E"/>
    <w:rsid w:val="00A417A2"/>
    <w:rsid w:val="00A4182D"/>
    <w:rsid w:val="00A41D42"/>
    <w:rsid w:val="00A440F8"/>
    <w:rsid w:val="00A44AD0"/>
    <w:rsid w:val="00A4624E"/>
    <w:rsid w:val="00A46A03"/>
    <w:rsid w:val="00A471CD"/>
    <w:rsid w:val="00A5007C"/>
    <w:rsid w:val="00A50598"/>
    <w:rsid w:val="00A51C75"/>
    <w:rsid w:val="00A51FAA"/>
    <w:rsid w:val="00A5238B"/>
    <w:rsid w:val="00A526F1"/>
    <w:rsid w:val="00A53546"/>
    <w:rsid w:val="00A546CB"/>
    <w:rsid w:val="00A5520D"/>
    <w:rsid w:val="00A56222"/>
    <w:rsid w:val="00A563DA"/>
    <w:rsid w:val="00A575ED"/>
    <w:rsid w:val="00A57F30"/>
    <w:rsid w:val="00A60C60"/>
    <w:rsid w:val="00A6108A"/>
    <w:rsid w:val="00A61153"/>
    <w:rsid w:val="00A61576"/>
    <w:rsid w:val="00A62F9C"/>
    <w:rsid w:val="00A63EDE"/>
    <w:rsid w:val="00A64D7F"/>
    <w:rsid w:val="00A66D3D"/>
    <w:rsid w:val="00A71602"/>
    <w:rsid w:val="00A71CA3"/>
    <w:rsid w:val="00A71CC3"/>
    <w:rsid w:val="00A722FA"/>
    <w:rsid w:val="00A724CC"/>
    <w:rsid w:val="00A72567"/>
    <w:rsid w:val="00A72958"/>
    <w:rsid w:val="00A74019"/>
    <w:rsid w:val="00A741D1"/>
    <w:rsid w:val="00A74A60"/>
    <w:rsid w:val="00A74C33"/>
    <w:rsid w:val="00A7573E"/>
    <w:rsid w:val="00A768BC"/>
    <w:rsid w:val="00A806CB"/>
    <w:rsid w:val="00A81BF1"/>
    <w:rsid w:val="00A85995"/>
    <w:rsid w:val="00A85D91"/>
    <w:rsid w:val="00A90585"/>
    <w:rsid w:val="00A90EDD"/>
    <w:rsid w:val="00A9312F"/>
    <w:rsid w:val="00A939D7"/>
    <w:rsid w:val="00A94270"/>
    <w:rsid w:val="00A94A6B"/>
    <w:rsid w:val="00A95F51"/>
    <w:rsid w:val="00A96D4F"/>
    <w:rsid w:val="00A9739C"/>
    <w:rsid w:val="00AA09D1"/>
    <w:rsid w:val="00AA369E"/>
    <w:rsid w:val="00AA3957"/>
    <w:rsid w:val="00AA5221"/>
    <w:rsid w:val="00AA557C"/>
    <w:rsid w:val="00AA5DB0"/>
    <w:rsid w:val="00AA69BA"/>
    <w:rsid w:val="00AA6E70"/>
    <w:rsid w:val="00AA7666"/>
    <w:rsid w:val="00AB18A9"/>
    <w:rsid w:val="00AB2C2A"/>
    <w:rsid w:val="00AB46CA"/>
    <w:rsid w:val="00AC087D"/>
    <w:rsid w:val="00AC1034"/>
    <w:rsid w:val="00AC1205"/>
    <w:rsid w:val="00AC2E43"/>
    <w:rsid w:val="00AC3E2B"/>
    <w:rsid w:val="00AC5912"/>
    <w:rsid w:val="00AC5BC8"/>
    <w:rsid w:val="00AC6DB7"/>
    <w:rsid w:val="00AC6F95"/>
    <w:rsid w:val="00AC7B29"/>
    <w:rsid w:val="00AC7B4E"/>
    <w:rsid w:val="00AD19B2"/>
    <w:rsid w:val="00AD225C"/>
    <w:rsid w:val="00AD30A7"/>
    <w:rsid w:val="00AD548A"/>
    <w:rsid w:val="00AD580F"/>
    <w:rsid w:val="00AD7CBC"/>
    <w:rsid w:val="00AD7DBB"/>
    <w:rsid w:val="00AE029D"/>
    <w:rsid w:val="00AE0486"/>
    <w:rsid w:val="00AE2226"/>
    <w:rsid w:val="00AE31FC"/>
    <w:rsid w:val="00AE382A"/>
    <w:rsid w:val="00AE38DC"/>
    <w:rsid w:val="00AE41C8"/>
    <w:rsid w:val="00AE43A2"/>
    <w:rsid w:val="00AE44A3"/>
    <w:rsid w:val="00AE4EEC"/>
    <w:rsid w:val="00AE6597"/>
    <w:rsid w:val="00AE6700"/>
    <w:rsid w:val="00AE77CE"/>
    <w:rsid w:val="00AE7AFE"/>
    <w:rsid w:val="00AF1104"/>
    <w:rsid w:val="00AF1454"/>
    <w:rsid w:val="00AF1957"/>
    <w:rsid w:val="00AF1B7B"/>
    <w:rsid w:val="00AF1C75"/>
    <w:rsid w:val="00AF1FBA"/>
    <w:rsid w:val="00AF23E9"/>
    <w:rsid w:val="00AF2402"/>
    <w:rsid w:val="00AF32D1"/>
    <w:rsid w:val="00AF3395"/>
    <w:rsid w:val="00AF3D09"/>
    <w:rsid w:val="00AF4D40"/>
    <w:rsid w:val="00AF4EE9"/>
    <w:rsid w:val="00AF5EC5"/>
    <w:rsid w:val="00AF634F"/>
    <w:rsid w:val="00B0001E"/>
    <w:rsid w:val="00B01147"/>
    <w:rsid w:val="00B017D2"/>
    <w:rsid w:val="00B03620"/>
    <w:rsid w:val="00B03FC7"/>
    <w:rsid w:val="00B04A03"/>
    <w:rsid w:val="00B05B5A"/>
    <w:rsid w:val="00B06170"/>
    <w:rsid w:val="00B06EAA"/>
    <w:rsid w:val="00B1188F"/>
    <w:rsid w:val="00B126F1"/>
    <w:rsid w:val="00B15386"/>
    <w:rsid w:val="00B15BC0"/>
    <w:rsid w:val="00B15D45"/>
    <w:rsid w:val="00B16CF7"/>
    <w:rsid w:val="00B16E5F"/>
    <w:rsid w:val="00B17044"/>
    <w:rsid w:val="00B1787A"/>
    <w:rsid w:val="00B17CB7"/>
    <w:rsid w:val="00B2182F"/>
    <w:rsid w:val="00B23DC4"/>
    <w:rsid w:val="00B24269"/>
    <w:rsid w:val="00B25B27"/>
    <w:rsid w:val="00B27849"/>
    <w:rsid w:val="00B31583"/>
    <w:rsid w:val="00B315C2"/>
    <w:rsid w:val="00B32698"/>
    <w:rsid w:val="00B32DE0"/>
    <w:rsid w:val="00B331C3"/>
    <w:rsid w:val="00B3536C"/>
    <w:rsid w:val="00B35A00"/>
    <w:rsid w:val="00B35BC3"/>
    <w:rsid w:val="00B36B54"/>
    <w:rsid w:val="00B3707E"/>
    <w:rsid w:val="00B37979"/>
    <w:rsid w:val="00B37D98"/>
    <w:rsid w:val="00B37EB9"/>
    <w:rsid w:val="00B40638"/>
    <w:rsid w:val="00B40C71"/>
    <w:rsid w:val="00B418BC"/>
    <w:rsid w:val="00B42DD6"/>
    <w:rsid w:val="00B437AA"/>
    <w:rsid w:val="00B44004"/>
    <w:rsid w:val="00B4503B"/>
    <w:rsid w:val="00B47412"/>
    <w:rsid w:val="00B47D5A"/>
    <w:rsid w:val="00B5175F"/>
    <w:rsid w:val="00B51D0F"/>
    <w:rsid w:val="00B52CA5"/>
    <w:rsid w:val="00B52EEA"/>
    <w:rsid w:val="00B546D2"/>
    <w:rsid w:val="00B548AA"/>
    <w:rsid w:val="00B55319"/>
    <w:rsid w:val="00B55A73"/>
    <w:rsid w:val="00B56214"/>
    <w:rsid w:val="00B56DDE"/>
    <w:rsid w:val="00B57151"/>
    <w:rsid w:val="00B61F63"/>
    <w:rsid w:val="00B6208C"/>
    <w:rsid w:val="00B622F1"/>
    <w:rsid w:val="00B6250E"/>
    <w:rsid w:val="00B63C65"/>
    <w:rsid w:val="00B656A1"/>
    <w:rsid w:val="00B65EF8"/>
    <w:rsid w:val="00B66929"/>
    <w:rsid w:val="00B6796A"/>
    <w:rsid w:val="00B7025E"/>
    <w:rsid w:val="00B71636"/>
    <w:rsid w:val="00B71654"/>
    <w:rsid w:val="00B75772"/>
    <w:rsid w:val="00B75B39"/>
    <w:rsid w:val="00B762DD"/>
    <w:rsid w:val="00B762FA"/>
    <w:rsid w:val="00B76496"/>
    <w:rsid w:val="00B774D1"/>
    <w:rsid w:val="00B813B8"/>
    <w:rsid w:val="00B8252C"/>
    <w:rsid w:val="00B830E1"/>
    <w:rsid w:val="00B8335E"/>
    <w:rsid w:val="00B84377"/>
    <w:rsid w:val="00B848A9"/>
    <w:rsid w:val="00B852BB"/>
    <w:rsid w:val="00B86454"/>
    <w:rsid w:val="00B87181"/>
    <w:rsid w:val="00B91019"/>
    <w:rsid w:val="00B91B32"/>
    <w:rsid w:val="00B92E16"/>
    <w:rsid w:val="00B931D9"/>
    <w:rsid w:val="00B934DF"/>
    <w:rsid w:val="00B942E2"/>
    <w:rsid w:val="00B946A3"/>
    <w:rsid w:val="00B94738"/>
    <w:rsid w:val="00B9509E"/>
    <w:rsid w:val="00B965B3"/>
    <w:rsid w:val="00B97F37"/>
    <w:rsid w:val="00B97FAC"/>
    <w:rsid w:val="00BA0561"/>
    <w:rsid w:val="00BA07F6"/>
    <w:rsid w:val="00BA15C6"/>
    <w:rsid w:val="00BA17AB"/>
    <w:rsid w:val="00BA353C"/>
    <w:rsid w:val="00BA4CC5"/>
    <w:rsid w:val="00BA5ADA"/>
    <w:rsid w:val="00BA6947"/>
    <w:rsid w:val="00BA6AEA"/>
    <w:rsid w:val="00BA706A"/>
    <w:rsid w:val="00BB04B1"/>
    <w:rsid w:val="00BB0D13"/>
    <w:rsid w:val="00BB14B6"/>
    <w:rsid w:val="00BB2F73"/>
    <w:rsid w:val="00BB4073"/>
    <w:rsid w:val="00BB4CCD"/>
    <w:rsid w:val="00BB53E1"/>
    <w:rsid w:val="00BB6638"/>
    <w:rsid w:val="00BB6F5F"/>
    <w:rsid w:val="00BB7BEE"/>
    <w:rsid w:val="00BC1251"/>
    <w:rsid w:val="00BC4BB8"/>
    <w:rsid w:val="00BC5BDD"/>
    <w:rsid w:val="00BC6615"/>
    <w:rsid w:val="00BC6B24"/>
    <w:rsid w:val="00BC6F27"/>
    <w:rsid w:val="00BC7CD2"/>
    <w:rsid w:val="00BD07AD"/>
    <w:rsid w:val="00BD36BE"/>
    <w:rsid w:val="00BD3F61"/>
    <w:rsid w:val="00BD42E3"/>
    <w:rsid w:val="00BD4448"/>
    <w:rsid w:val="00BD7C4E"/>
    <w:rsid w:val="00BE0AD2"/>
    <w:rsid w:val="00BE1EE7"/>
    <w:rsid w:val="00BE2182"/>
    <w:rsid w:val="00BE2E31"/>
    <w:rsid w:val="00BE31C7"/>
    <w:rsid w:val="00BE3989"/>
    <w:rsid w:val="00BE3F1A"/>
    <w:rsid w:val="00BE4B18"/>
    <w:rsid w:val="00BE52B4"/>
    <w:rsid w:val="00BE5B60"/>
    <w:rsid w:val="00BE5E9B"/>
    <w:rsid w:val="00BE6AD1"/>
    <w:rsid w:val="00BE6E00"/>
    <w:rsid w:val="00BE7419"/>
    <w:rsid w:val="00BE7D9E"/>
    <w:rsid w:val="00BF3993"/>
    <w:rsid w:val="00BF5ED3"/>
    <w:rsid w:val="00BF60A5"/>
    <w:rsid w:val="00BF6303"/>
    <w:rsid w:val="00BF6B30"/>
    <w:rsid w:val="00BF6D11"/>
    <w:rsid w:val="00C0082A"/>
    <w:rsid w:val="00C00C15"/>
    <w:rsid w:val="00C021B9"/>
    <w:rsid w:val="00C03131"/>
    <w:rsid w:val="00C03464"/>
    <w:rsid w:val="00C03FE3"/>
    <w:rsid w:val="00C04221"/>
    <w:rsid w:val="00C05085"/>
    <w:rsid w:val="00C059CC"/>
    <w:rsid w:val="00C05CC8"/>
    <w:rsid w:val="00C06BB2"/>
    <w:rsid w:val="00C07723"/>
    <w:rsid w:val="00C0795A"/>
    <w:rsid w:val="00C07AC0"/>
    <w:rsid w:val="00C115D8"/>
    <w:rsid w:val="00C12DA7"/>
    <w:rsid w:val="00C132C6"/>
    <w:rsid w:val="00C15527"/>
    <w:rsid w:val="00C15F15"/>
    <w:rsid w:val="00C20557"/>
    <w:rsid w:val="00C20AF6"/>
    <w:rsid w:val="00C22337"/>
    <w:rsid w:val="00C2298D"/>
    <w:rsid w:val="00C23174"/>
    <w:rsid w:val="00C23416"/>
    <w:rsid w:val="00C24B44"/>
    <w:rsid w:val="00C2505C"/>
    <w:rsid w:val="00C25A70"/>
    <w:rsid w:val="00C25CF5"/>
    <w:rsid w:val="00C26BC2"/>
    <w:rsid w:val="00C27656"/>
    <w:rsid w:val="00C27D78"/>
    <w:rsid w:val="00C30F03"/>
    <w:rsid w:val="00C314ED"/>
    <w:rsid w:val="00C3464D"/>
    <w:rsid w:val="00C36213"/>
    <w:rsid w:val="00C367FA"/>
    <w:rsid w:val="00C36D58"/>
    <w:rsid w:val="00C37069"/>
    <w:rsid w:val="00C377FD"/>
    <w:rsid w:val="00C37F5D"/>
    <w:rsid w:val="00C401D4"/>
    <w:rsid w:val="00C40382"/>
    <w:rsid w:val="00C40793"/>
    <w:rsid w:val="00C4138A"/>
    <w:rsid w:val="00C414EB"/>
    <w:rsid w:val="00C436A4"/>
    <w:rsid w:val="00C43E48"/>
    <w:rsid w:val="00C44C09"/>
    <w:rsid w:val="00C4578F"/>
    <w:rsid w:val="00C4618A"/>
    <w:rsid w:val="00C47241"/>
    <w:rsid w:val="00C50F92"/>
    <w:rsid w:val="00C53FA7"/>
    <w:rsid w:val="00C55A2E"/>
    <w:rsid w:val="00C55DE3"/>
    <w:rsid w:val="00C56E18"/>
    <w:rsid w:val="00C570B6"/>
    <w:rsid w:val="00C57D78"/>
    <w:rsid w:val="00C604A0"/>
    <w:rsid w:val="00C6357B"/>
    <w:rsid w:val="00C67147"/>
    <w:rsid w:val="00C6780E"/>
    <w:rsid w:val="00C67A05"/>
    <w:rsid w:val="00C67C1B"/>
    <w:rsid w:val="00C70B9F"/>
    <w:rsid w:val="00C72115"/>
    <w:rsid w:val="00C726EC"/>
    <w:rsid w:val="00C73093"/>
    <w:rsid w:val="00C73330"/>
    <w:rsid w:val="00C73BEB"/>
    <w:rsid w:val="00C74136"/>
    <w:rsid w:val="00C74ED9"/>
    <w:rsid w:val="00C75218"/>
    <w:rsid w:val="00C757EA"/>
    <w:rsid w:val="00C75810"/>
    <w:rsid w:val="00C76096"/>
    <w:rsid w:val="00C7637B"/>
    <w:rsid w:val="00C7656E"/>
    <w:rsid w:val="00C76870"/>
    <w:rsid w:val="00C7692C"/>
    <w:rsid w:val="00C76997"/>
    <w:rsid w:val="00C77BF4"/>
    <w:rsid w:val="00C77D99"/>
    <w:rsid w:val="00C81C1B"/>
    <w:rsid w:val="00C81E75"/>
    <w:rsid w:val="00C8318B"/>
    <w:rsid w:val="00C8347E"/>
    <w:rsid w:val="00C8472B"/>
    <w:rsid w:val="00C86391"/>
    <w:rsid w:val="00C867EE"/>
    <w:rsid w:val="00C8735A"/>
    <w:rsid w:val="00C87743"/>
    <w:rsid w:val="00C90867"/>
    <w:rsid w:val="00C90EFD"/>
    <w:rsid w:val="00C91AB5"/>
    <w:rsid w:val="00C92838"/>
    <w:rsid w:val="00C93F58"/>
    <w:rsid w:val="00C94545"/>
    <w:rsid w:val="00C94972"/>
    <w:rsid w:val="00C96252"/>
    <w:rsid w:val="00C96D67"/>
    <w:rsid w:val="00C97009"/>
    <w:rsid w:val="00C9718A"/>
    <w:rsid w:val="00CA0331"/>
    <w:rsid w:val="00CA09E5"/>
    <w:rsid w:val="00CA1207"/>
    <w:rsid w:val="00CA3780"/>
    <w:rsid w:val="00CA432D"/>
    <w:rsid w:val="00CA7167"/>
    <w:rsid w:val="00CB039A"/>
    <w:rsid w:val="00CB10AD"/>
    <w:rsid w:val="00CB2565"/>
    <w:rsid w:val="00CB2D1D"/>
    <w:rsid w:val="00CB44C7"/>
    <w:rsid w:val="00CB44DD"/>
    <w:rsid w:val="00CB5384"/>
    <w:rsid w:val="00CB562F"/>
    <w:rsid w:val="00CB6A67"/>
    <w:rsid w:val="00CC0CEF"/>
    <w:rsid w:val="00CC296D"/>
    <w:rsid w:val="00CC35C0"/>
    <w:rsid w:val="00CC447C"/>
    <w:rsid w:val="00CC4821"/>
    <w:rsid w:val="00CC4BBA"/>
    <w:rsid w:val="00CC599B"/>
    <w:rsid w:val="00CC5C82"/>
    <w:rsid w:val="00CC671D"/>
    <w:rsid w:val="00CC6E8C"/>
    <w:rsid w:val="00CC709F"/>
    <w:rsid w:val="00CC7E2C"/>
    <w:rsid w:val="00CD0383"/>
    <w:rsid w:val="00CD26E0"/>
    <w:rsid w:val="00CD31E2"/>
    <w:rsid w:val="00CD39E4"/>
    <w:rsid w:val="00CD4031"/>
    <w:rsid w:val="00CD5BD1"/>
    <w:rsid w:val="00CD76AC"/>
    <w:rsid w:val="00CD780B"/>
    <w:rsid w:val="00CD7A95"/>
    <w:rsid w:val="00CE0B39"/>
    <w:rsid w:val="00CE0EFC"/>
    <w:rsid w:val="00CE1C65"/>
    <w:rsid w:val="00CE2B11"/>
    <w:rsid w:val="00CE3486"/>
    <w:rsid w:val="00CE4847"/>
    <w:rsid w:val="00CE5CE0"/>
    <w:rsid w:val="00CE5D4B"/>
    <w:rsid w:val="00CE5F0A"/>
    <w:rsid w:val="00CE5F16"/>
    <w:rsid w:val="00CE701F"/>
    <w:rsid w:val="00CE72FB"/>
    <w:rsid w:val="00CE78CC"/>
    <w:rsid w:val="00CE7DCC"/>
    <w:rsid w:val="00CE7E54"/>
    <w:rsid w:val="00CF0AC5"/>
    <w:rsid w:val="00CF2262"/>
    <w:rsid w:val="00CF4BCC"/>
    <w:rsid w:val="00CF6DFA"/>
    <w:rsid w:val="00CF6F38"/>
    <w:rsid w:val="00D002D1"/>
    <w:rsid w:val="00D01BFF"/>
    <w:rsid w:val="00D02C2A"/>
    <w:rsid w:val="00D04167"/>
    <w:rsid w:val="00D0445C"/>
    <w:rsid w:val="00D05147"/>
    <w:rsid w:val="00D0730E"/>
    <w:rsid w:val="00D13605"/>
    <w:rsid w:val="00D13A60"/>
    <w:rsid w:val="00D165A6"/>
    <w:rsid w:val="00D16F4E"/>
    <w:rsid w:val="00D20737"/>
    <w:rsid w:val="00D21D43"/>
    <w:rsid w:val="00D22E15"/>
    <w:rsid w:val="00D22E57"/>
    <w:rsid w:val="00D2616F"/>
    <w:rsid w:val="00D30602"/>
    <w:rsid w:val="00D30A9C"/>
    <w:rsid w:val="00D336B9"/>
    <w:rsid w:val="00D34406"/>
    <w:rsid w:val="00D34ABC"/>
    <w:rsid w:val="00D35199"/>
    <w:rsid w:val="00D36EC5"/>
    <w:rsid w:val="00D378D8"/>
    <w:rsid w:val="00D37B40"/>
    <w:rsid w:val="00D408C5"/>
    <w:rsid w:val="00D40F7D"/>
    <w:rsid w:val="00D422DD"/>
    <w:rsid w:val="00D4383F"/>
    <w:rsid w:val="00D443E4"/>
    <w:rsid w:val="00D44515"/>
    <w:rsid w:val="00D45602"/>
    <w:rsid w:val="00D4561C"/>
    <w:rsid w:val="00D47E9E"/>
    <w:rsid w:val="00D505DE"/>
    <w:rsid w:val="00D50FCA"/>
    <w:rsid w:val="00D50FF4"/>
    <w:rsid w:val="00D5134C"/>
    <w:rsid w:val="00D5161D"/>
    <w:rsid w:val="00D5227A"/>
    <w:rsid w:val="00D52DC9"/>
    <w:rsid w:val="00D52E68"/>
    <w:rsid w:val="00D5446F"/>
    <w:rsid w:val="00D5516B"/>
    <w:rsid w:val="00D55BDF"/>
    <w:rsid w:val="00D55FD8"/>
    <w:rsid w:val="00D563D9"/>
    <w:rsid w:val="00D56D43"/>
    <w:rsid w:val="00D57B87"/>
    <w:rsid w:val="00D60157"/>
    <w:rsid w:val="00D61571"/>
    <w:rsid w:val="00D62575"/>
    <w:rsid w:val="00D625D5"/>
    <w:rsid w:val="00D62CD6"/>
    <w:rsid w:val="00D62F7B"/>
    <w:rsid w:val="00D6466C"/>
    <w:rsid w:val="00D646A0"/>
    <w:rsid w:val="00D64E4C"/>
    <w:rsid w:val="00D6771A"/>
    <w:rsid w:val="00D71241"/>
    <w:rsid w:val="00D721E2"/>
    <w:rsid w:val="00D72E45"/>
    <w:rsid w:val="00D743AC"/>
    <w:rsid w:val="00D74B43"/>
    <w:rsid w:val="00D74C0C"/>
    <w:rsid w:val="00D7535F"/>
    <w:rsid w:val="00D75C68"/>
    <w:rsid w:val="00D7639F"/>
    <w:rsid w:val="00D76E14"/>
    <w:rsid w:val="00D76F9D"/>
    <w:rsid w:val="00D77AEA"/>
    <w:rsid w:val="00D82BBC"/>
    <w:rsid w:val="00D8381A"/>
    <w:rsid w:val="00D83FFE"/>
    <w:rsid w:val="00D84DA1"/>
    <w:rsid w:val="00D85285"/>
    <w:rsid w:val="00D85DC1"/>
    <w:rsid w:val="00D86B03"/>
    <w:rsid w:val="00D86E85"/>
    <w:rsid w:val="00D879DE"/>
    <w:rsid w:val="00D904EF"/>
    <w:rsid w:val="00D9109C"/>
    <w:rsid w:val="00D924B4"/>
    <w:rsid w:val="00D9253E"/>
    <w:rsid w:val="00D9631E"/>
    <w:rsid w:val="00D96C41"/>
    <w:rsid w:val="00D979C9"/>
    <w:rsid w:val="00DA0B35"/>
    <w:rsid w:val="00DA1B1B"/>
    <w:rsid w:val="00DA1BA7"/>
    <w:rsid w:val="00DA38CD"/>
    <w:rsid w:val="00DA5893"/>
    <w:rsid w:val="00DA64DF"/>
    <w:rsid w:val="00DA7529"/>
    <w:rsid w:val="00DA75D9"/>
    <w:rsid w:val="00DB15EF"/>
    <w:rsid w:val="00DB1B01"/>
    <w:rsid w:val="00DB23DF"/>
    <w:rsid w:val="00DB246F"/>
    <w:rsid w:val="00DB2599"/>
    <w:rsid w:val="00DB2951"/>
    <w:rsid w:val="00DB3EB3"/>
    <w:rsid w:val="00DB67E6"/>
    <w:rsid w:val="00DB7327"/>
    <w:rsid w:val="00DB74BC"/>
    <w:rsid w:val="00DB7D25"/>
    <w:rsid w:val="00DB7F81"/>
    <w:rsid w:val="00DC0053"/>
    <w:rsid w:val="00DC06C5"/>
    <w:rsid w:val="00DC1C7F"/>
    <w:rsid w:val="00DC23A4"/>
    <w:rsid w:val="00DC2A65"/>
    <w:rsid w:val="00DC2C0D"/>
    <w:rsid w:val="00DC42F3"/>
    <w:rsid w:val="00DC4DF5"/>
    <w:rsid w:val="00DC5706"/>
    <w:rsid w:val="00DC5A03"/>
    <w:rsid w:val="00DC60A9"/>
    <w:rsid w:val="00DC614F"/>
    <w:rsid w:val="00DC6FAA"/>
    <w:rsid w:val="00DC7A64"/>
    <w:rsid w:val="00DC7B68"/>
    <w:rsid w:val="00DD0E51"/>
    <w:rsid w:val="00DD0F66"/>
    <w:rsid w:val="00DD1B71"/>
    <w:rsid w:val="00DD1BEE"/>
    <w:rsid w:val="00DD313D"/>
    <w:rsid w:val="00DD31FC"/>
    <w:rsid w:val="00DD52DE"/>
    <w:rsid w:val="00DD578D"/>
    <w:rsid w:val="00DD6D30"/>
    <w:rsid w:val="00DE342A"/>
    <w:rsid w:val="00DE6A41"/>
    <w:rsid w:val="00DE73C3"/>
    <w:rsid w:val="00DE78A0"/>
    <w:rsid w:val="00DF0840"/>
    <w:rsid w:val="00DF0E08"/>
    <w:rsid w:val="00DF1264"/>
    <w:rsid w:val="00DF1A56"/>
    <w:rsid w:val="00DF1F59"/>
    <w:rsid w:val="00DF27EC"/>
    <w:rsid w:val="00DF2BBD"/>
    <w:rsid w:val="00DF2C5A"/>
    <w:rsid w:val="00DF2FA8"/>
    <w:rsid w:val="00DF5ED6"/>
    <w:rsid w:val="00DF5F7C"/>
    <w:rsid w:val="00DF7553"/>
    <w:rsid w:val="00DF79DA"/>
    <w:rsid w:val="00E00BCC"/>
    <w:rsid w:val="00E00CC9"/>
    <w:rsid w:val="00E036C3"/>
    <w:rsid w:val="00E04F52"/>
    <w:rsid w:val="00E07F6E"/>
    <w:rsid w:val="00E11A53"/>
    <w:rsid w:val="00E13128"/>
    <w:rsid w:val="00E136FB"/>
    <w:rsid w:val="00E14C87"/>
    <w:rsid w:val="00E1680B"/>
    <w:rsid w:val="00E17620"/>
    <w:rsid w:val="00E21413"/>
    <w:rsid w:val="00E22087"/>
    <w:rsid w:val="00E224DB"/>
    <w:rsid w:val="00E23792"/>
    <w:rsid w:val="00E25494"/>
    <w:rsid w:val="00E25E8E"/>
    <w:rsid w:val="00E273B3"/>
    <w:rsid w:val="00E3093E"/>
    <w:rsid w:val="00E31125"/>
    <w:rsid w:val="00E34575"/>
    <w:rsid w:val="00E34CBE"/>
    <w:rsid w:val="00E35352"/>
    <w:rsid w:val="00E35B89"/>
    <w:rsid w:val="00E376DB"/>
    <w:rsid w:val="00E40B0D"/>
    <w:rsid w:val="00E42A69"/>
    <w:rsid w:val="00E44A8D"/>
    <w:rsid w:val="00E4524E"/>
    <w:rsid w:val="00E453B6"/>
    <w:rsid w:val="00E462F3"/>
    <w:rsid w:val="00E5155F"/>
    <w:rsid w:val="00E51D89"/>
    <w:rsid w:val="00E51EDD"/>
    <w:rsid w:val="00E524B1"/>
    <w:rsid w:val="00E54677"/>
    <w:rsid w:val="00E55E0B"/>
    <w:rsid w:val="00E57B2F"/>
    <w:rsid w:val="00E60C80"/>
    <w:rsid w:val="00E610D6"/>
    <w:rsid w:val="00E62B95"/>
    <w:rsid w:val="00E63CE2"/>
    <w:rsid w:val="00E65769"/>
    <w:rsid w:val="00E65AAB"/>
    <w:rsid w:val="00E65C7C"/>
    <w:rsid w:val="00E65F95"/>
    <w:rsid w:val="00E66676"/>
    <w:rsid w:val="00E70975"/>
    <w:rsid w:val="00E70C1E"/>
    <w:rsid w:val="00E73032"/>
    <w:rsid w:val="00E74490"/>
    <w:rsid w:val="00E74623"/>
    <w:rsid w:val="00E7696E"/>
    <w:rsid w:val="00E77D25"/>
    <w:rsid w:val="00E80F7C"/>
    <w:rsid w:val="00E81D57"/>
    <w:rsid w:val="00E8256D"/>
    <w:rsid w:val="00E82C7E"/>
    <w:rsid w:val="00E82F9C"/>
    <w:rsid w:val="00E83B40"/>
    <w:rsid w:val="00E83DE8"/>
    <w:rsid w:val="00E83F1E"/>
    <w:rsid w:val="00E840D5"/>
    <w:rsid w:val="00E85678"/>
    <w:rsid w:val="00E85C04"/>
    <w:rsid w:val="00E9093D"/>
    <w:rsid w:val="00E90DEE"/>
    <w:rsid w:val="00E91065"/>
    <w:rsid w:val="00E91577"/>
    <w:rsid w:val="00E923B9"/>
    <w:rsid w:val="00E92584"/>
    <w:rsid w:val="00E92624"/>
    <w:rsid w:val="00E9380F"/>
    <w:rsid w:val="00E94E9D"/>
    <w:rsid w:val="00E95A92"/>
    <w:rsid w:val="00E96824"/>
    <w:rsid w:val="00E9686D"/>
    <w:rsid w:val="00E97C44"/>
    <w:rsid w:val="00EA030C"/>
    <w:rsid w:val="00EA0932"/>
    <w:rsid w:val="00EA2145"/>
    <w:rsid w:val="00EA304E"/>
    <w:rsid w:val="00EA341A"/>
    <w:rsid w:val="00EA3579"/>
    <w:rsid w:val="00EA37CD"/>
    <w:rsid w:val="00EA43FC"/>
    <w:rsid w:val="00EA473E"/>
    <w:rsid w:val="00EA4DC7"/>
    <w:rsid w:val="00EA51E7"/>
    <w:rsid w:val="00EA69D1"/>
    <w:rsid w:val="00EA6CFF"/>
    <w:rsid w:val="00EA749A"/>
    <w:rsid w:val="00EA74B6"/>
    <w:rsid w:val="00EB0E37"/>
    <w:rsid w:val="00EB12F0"/>
    <w:rsid w:val="00EB1D62"/>
    <w:rsid w:val="00EB28A3"/>
    <w:rsid w:val="00EB2E04"/>
    <w:rsid w:val="00EB3481"/>
    <w:rsid w:val="00EB4EE5"/>
    <w:rsid w:val="00EB55CC"/>
    <w:rsid w:val="00EB5DC5"/>
    <w:rsid w:val="00EC0129"/>
    <w:rsid w:val="00EC1692"/>
    <w:rsid w:val="00EC2F16"/>
    <w:rsid w:val="00EC31AA"/>
    <w:rsid w:val="00EC6381"/>
    <w:rsid w:val="00EC7C2E"/>
    <w:rsid w:val="00EC7FC1"/>
    <w:rsid w:val="00ED2195"/>
    <w:rsid w:val="00ED2814"/>
    <w:rsid w:val="00ED38A5"/>
    <w:rsid w:val="00ED3D8B"/>
    <w:rsid w:val="00ED48A7"/>
    <w:rsid w:val="00ED5887"/>
    <w:rsid w:val="00ED5F49"/>
    <w:rsid w:val="00ED66B3"/>
    <w:rsid w:val="00ED7C11"/>
    <w:rsid w:val="00ED7D26"/>
    <w:rsid w:val="00EE0D25"/>
    <w:rsid w:val="00EE11E4"/>
    <w:rsid w:val="00EE1FD8"/>
    <w:rsid w:val="00EE21B0"/>
    <w:rsid w:val="00EE318F"/>
    <w:rsid w:val="00EE3553"/>
    <w:rsid w:val="00EE401F"/>
    <w:rsid w:val="00EE5CA4"/>
    <w:rsid w:val="00EE7616"/>
    <w:rsid w:val="00EF07A0"/>
    <w:rsid w:val="00EF0927"/>
    <w:rsid w:val="00EF1780"/>
    <w:rsid w:val="00EF24D2"/>
    <w:rsid w:val="00EF32CA"/>
    <w:rsid w:val="00EF3E65"/>
    <w:rsid w:val="00EF3EA1"/>
    <w:rsid w:val="00EF618A"/>
    <w:rsid w:val="00EF788E"/>
    <w:rsid w:val="00F00EDD"/>
    <w:rsid w:val="00F01553"/>
    <w:rsid w:val="00F025E5"/>
    <w:rsid w:val="00F02ACE"/>
    <w:rsid w:val="00F02DBB"/>
    <w:rsid w:val="00F03F64"/>
    <w:rsid w:val="00F040E1"/>
    <w:rsid w:val="00F044C3"/>
    <w:rsid w:val="00F068DC"/>
    <w:rsid w:val="00F0694C"/>
    <w:rsid w:val="00F07037"/>
    <w:rsid w:val="00F10441"/>
    <w:rsid w:val="00F10535"/>
    <w:rsid w:val="00F1077D"/>
    <w:rsid w:val="00F110B3"/>
    <w:rsid w:val="00F11301"/>
    <w:rsid w:val="00F11A0F"/>
    <w:rsid w:val="00F11B79"/>
    <w:rsid w:val="00F11E52"/>
    <w:rsid w:val="00F15B80"/>
    <w:rsid w:val="00F17B2F"/>
    <w:rsid w:val="00F21211"/>
    <w:rsid w:val="00F21727"/>
    <w:rsid w:val="00F22E52"/>
    <w:rsid w:val="00F23AC1"/>
    <w:rsid w:val="00F24A30"/>
    <w:rsid w:val="00F24EC1"/>
    <w:rsid w:val="00F2694F"/>
    <w:rsid w:val="00F27E29"/>
    <w:rsid w:val="00F27F22"/>
    <w:rsid w:val="00F30166"/>
    <w:rsid w:val="00F30422"/>
    <w:rsid w:val="00F30A95"/>
    <w:rsid w:val="00F32A89"/>
    <w:rsid w:val="00F3455E"/>
    <w:rsid w:val="00F34811"/>
    <w:rsid w:val="00F34B1F"/>
    <w:rsid w:val="00F34CA3"/>
    <w:rsid w:val="00F35297"/>
    <w:rsid w:val="00F35D59"/>
    <w:rsid w:val="00F362F2"/>
    <w:rsid w:val="00F40DC6"/>
    <w:rsid w:val="00F40FBA"/>
    <w:rsid w:val="00F410E0"/>
    <w:rsid w:val="00F413C7"/>
    <w:rsid w:val="00F423D2"/>
    <w:rsid w:val="00F42566"/>
    <w:rsid w:val="00F44153"/>
    <w:rsid w:val="00F4425A"/>
    <w:rsid w:val="00F46142"/>
    <w:rsid w:val="00F46200"/>
    <w:rsid w:val="00F462B1"/>
    <w:rsid w:val="00F47815"/>
    <w:rsid w:val="00F47FF6"/>
    <w:rsid w:val="00F505A9"/>
    <w:rsid w:val="00F5069C"/>
    <w:rsid w:val="00F50BF5"/>
    <w:rsid w:val="00F50D55"/>
    <w:rsid w:val="00F51662"/>
    <w:rsid w:val="00F51BB4"/>
    <w:rsid w:val="00F52475"/>
    <w:rsid w:val="00F53870"/>
    <w:rsid w:val="00F54E4A"/>
    <w:rsid w:val="00F55296"/>
    <w:rsid w:val="00F5656D"/>
    <w:rsid w:val="00F5674B"/>
    <w:rsid w:val="00F576CF"/>
    <w:rsid w:val="00F604E3"/>
    <w:rsid w:val="00F60AFF"/>
    <w:rsid w:val="00F61029"/>
    <w:rsid w:val="00F61056"/>
    <w:rsid w:val="00F61BD1"/>
    <w:rsid w:val="00F61EB1"/>
    <w:rsid w:val="00F623F6"/>
    <w:rsid w:val="00F6248C"/>
    <w:rsid w:val="00F62551"/>
    <w:rsid w:val="00F63F42"/>
    <w:rsid w:val="00F6452A"/>
    <w:rsid w:val="00F65D72"/>
    <w:rsid w:val="00F6690C"/>
    <w:rsid w:val="00F66DE1"/>
    <w:rsid w:val="00F66FB0"/>
    <w:rsid w:val="00F672E4"/>
    <w:rsid w:val="00F71DB8"/>
    <w:rsid w:val="00F7221B"/>
    <w:rsid w:val="00F73865"/>
    <w:rsid w:val="00F74E9B"/>
    <w:rsid w:val="00F754FB"/>
    <w:rsid w:val="00F75E67"/>
    <w:rsid w:val="00F75F66"/>
    <w:rsid w:val="00F767CA"/>
    <w:rsid w:val="00F77802"/>
    <w:rsid w:val="00F80EE4"/>
    <w:rsid w:val="00F81E25"/>
    <w:rsid w:val="00F81EC5"/>
    <w:rsid w:val="00F82468"/>
    <w:rsid w:val="00F82E31"/>
    <w:rsid w:val="00F834D0"/>
    <w:rsid w:val="00F8396C"/>
    <w:rsid w:val="00F85505"/>
    <w:rsid w:val="00F874C0"/>
    <w:rsid w:val="00F87B9B"/>
    <w:rsid w:val="00F90064"/>
    <w:rsid w:val="00F90B74"/>
    <w:rsid w:val="00F913F5"/>
    <w:rsid w:val="00F91675"/>
    <w:rsid w:val="00F91C0C"/>
    <w:rsid w:val="00F9248A"/>
    <w:rsid w:val="00F925D7"/>
    <w:rsid w:val="00F945AE"/>
    <w:rsid w:val="00F952E6"/>
    <w:rsid w:val="00F95558"/>
    <w:rsid w:val="00F95B2F"/>
    <w:rsid w:val="00F967E8"/>
    <w:rsid w:val="00FA0068"/>
    <w:rsid w:val="00FA00FC"/>
    <w:rsid w:val="00FA0742"/>
    <w:rsid w:val="00FA07D0"/>
    <w:rsid w:val="00FA08B8"/>
    <w:rsid w:val="00FA3B7B"/>
    <w:rsid w:val="00FA56B4"/>
    <w:rsid w:val="00FA5C23"/>
    <w:rsid w:val="00FA5E7E"/>
    <w:rsid w:val="00FA5EB2"/>
    <w:rsid w:val="00FA7DB7"/>
    <w:rsid w:val="00FA7F6D"/>
    <w:rsid w:val="00FB0185"/>
    <w:rsid w:val="00FB0735"/>
    <w:rsid w:val="00FB1139"/>
    <w:rsid w:val="00FB1984"/>
    <w:rsid w:val="00FB1D0C"/>
    <w:rsid w:val="00FB1E64"/>
    <w:rsid w:val="00FB24BA"/>
    <w:rsid w:val="00FB25C3"/>
    <w:rsid w:val="00FB2875"/>
    <w:rsid w:val="00FB4DB5"/>
    <w:rsid w:val="00FB5315"/>
    <w:rsid w:val="00FB7015"/>
    <w:rsid w:val="00FB70EC"/>
    <w:rsid w:val="00FB7765"/>
    <w:rsid w:val="00FC00C8"/>
    <w:rsid w:val="00FC20A7"/>
    <w:rsid w:val="00FC2531"/>
    <w:rsid w:val="00FC47BF"/>
    <w:rsid w:val="00FC59BD"/>
    <w:rsid w:val="00FC5D50"/>
    <w:rsid w:val="00FC6E01"/>
    <w:rsid w:val="00FC7853"/>
    <w:rsid w:val="00FC7CC9"/>
    <w:rsid w:val="00FD0F18"/>
    <w:rsid w:val="00FD164B"/>
    <w:rsid w:val="00FD1FB5"/>
    <w:rsid w:val="00FD2D70"/>
    <w:rsid w:val="00FD3C09"/>
    <w:rsid w:val="00FD3EF5"/>
    <w:rsid w:val="00FD59FB"/>
    <w:rsid w:val="00FD71AB"/>
    <w:rsid w:val="00FE00BE"/>
    <w:rsid w:val="00FE08A2"/>
    <w:rsid w:val="00FE1571"/>
    <w:rsid w:val="00FE15C4"/>
    <w:rsid w:val="00FE19B3"/>
    <w:rsid w:val="00FE4600"/>
    <w:rsid w:val="00FE5E83"/>
    <w:rsid w:val="00FE69C4"/>
    <w:rsid w:val="00FE717D"/>
    <w:rsid w:val="00FE74C9"/>
    <w:rsid w:val="00FE7D00"/>
    <w:rsid w:val="00FF1330"/>
    <w:rsid w:val="00FF15A1"/>
    <w:rsid w:val="00FF1A3A"/>
    <w:rsid w:val="00FF2125"/>
    <w:rsid w:val="00FF213B"/>
    <w:rsid w:val="00FF3DFC"/>
    <w:rsid w:val="00FF41F0"/>
    <w:rsid w:val="00FF5676"/>
    <w:rsid w:val="00FF70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F6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923F6E"/>
    <w:pPr>
      <w:keepNext/>
      <w:jc w:val="center"/>
      <w:outlineLvl w:val="0"/>
    </w:pPr>
    <w:rPr>
      <w:b/>
      <w:bCs/>
      <w:sz w:val="28"/>
      <w:szCs w:val="28"/>
      <w:lang w:val="en-US" w:eastAsia="en-US"/>
    </w:rPr>
  </w:style>
  <w:style w:type="paragraph" w:styleId="Heading2">
    <w:name w:val="heading 2"/>
    <w:basedOn w:val="Normal"/>
    <w:next w:val="Normal"/>
    <w:link w:val="Heading2Char"/>
    <w:qFormat/>
    <w:rsid w:val="00923F6E"/>
    <w:pPr>
      <w:keepNext/>
      <w:jc w:val="center"/>
      <w:outlineLvl w:val="1"/>
    </w:pPr>
    <w:rPr>
      <w:i/>
      <w:iCs/>
      <w:sz w:val="28"/>
      <w:szCs w:val="28"/>
      <w:lang w:val="en-US" w:eastAsia="en-US"/>
    </w:rPr>
  </w:style>
  <w:style w:type="paragraph" w:styleId="Heading3">
    <w:name w:val="heading 3"/>
    <w:basedOn w:val="Normal"/>
    <w:next w:val="Normal"/>
    <w:link w:val="Heading3Char"/>
    <w:qFormat/>
    <w:rsid w:val="00923F6E"/>
    <w:pPr>
      <w:keepNext/>
      <w:jc w:val="center"/>
      <w:outlineLvl w:val="2"/>
    </w:pPr>
    <w:rPr>
      <w:rFonts w:ascii="Times New RomanH" w:hAnsi="Times New RomanH"/>
      <w:b/>
      <w:bCs/>
      <w:sz w:val="26"/>
      <w:szCs w:val="26"/>
      <w:lang w:val="en-US" w:eastAsia="en-US"/>
    </w:rPr>
  </w:style>
  <w:style w:type="paragraph" w:styleId="Heading4">
    <w:name w:val="heading 4"/>
    <w:basedOn w:val="Normal"/>
    <w:next w:val="Normal"/>
    <w:link w:val="Heading4Char"/>
    <w:qFormat/>
    <w:rsid w:val="00923F6E"/>
    <w:pPr>
      <w:keepNext/>
      <w:jc w:val="both"/>
      <w:outlineLvl w:val="3"/>
    </w:pPr>
    <w:rPr>
      <w:b/>
      <w:bCs/>
      <w:lang w:val="en-US" w:eastAsia="en-US"/>
    </w:rPr>
  </w:style>
  <w:style w:type="paragraph" w:styleId="Heading5">
    <w:name w:val="heading 5"/>
    <w:basedOn w:val="Normal"/>
    <w:next w:val="Normal"/>
    <w:link w:val="Heading5Char"/>
    <w:qFormat/>
    <w:rsid w:val="00923F6E"/>
    <w:pPr>
      <w:keepNext/>
      <w:jc w:val="center"/>
      <w:outlineLvl w:val="4"/>
    </w:pPr>
    <w:rPr>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3F6E"/>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rsid w:val="00923F6E"/>
    <w:rPr>
      <w:rFonts w:ascii="Times New Roman" w:eastAsia="Times New Roman" w:hAnsi="Times New Roman" w:cs="Times New Roman"/>
      <w:i/>
      <w:iCs/>
      <w:sz w:val="28"/>
      <w:szCs w:val="28"/>
      <w:lang w:val="en-US"/>
    </w:rPr>
  </w:style>
  <w:style w:type="character" w:customStyle="1" w:styleId="Heading3Char">
    <w:name w:val="Heading 3 Char"/>
    <w:basedOn w:val="DefaultParagraphFont"/>
    <w:link w:val="Heading3"/>
    <w:rsid w:val="00923F6E"/>
    <w:rPr>
      <w:rFonts w:ascii="Times New RomanH" w:eastAsia="Times New Roman" w:hAnsi="Times New RomanH" w:cs="Times New Roman"/>
      <w:b/>
      <w:bCs/>
      <w:sz w:val="26"/>
      <w:szCs w:val="26"/>
      <w:lang w:val="en-US"/>
    </w:rPr>
  </w:style>
  <w:style w:type="character" w:customStyle="1" w:styleId="Heading4Char">
    <w:name w:val="Heading 4 Char"/>
    <w:basedOn w:val="DefaultParagraphFont"/>
    <w:link w:val="Heading4"/>
    <w:rsid w:val="00923F6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923F6E"/>
    <w:rPr>
      <w:rFonts w:ascii="Times New Roman" w:eastAsia="Times New Roman" w:hAnsi="Times New Roman" w:cs="Times New Roman"/>
      <w:b/>
      <w:bCs/>
      <w:i/>
      <w:iCs/>
      <w:sz w:val="28"/>
      <w:szCs w:val="28"/>
      <w:lang w:val="en-US"/>
    </w:rPr>
  </w:style>
  <w:style w:type="table" w:styleId="TableGrid">
    <w:name w:val="Table Grid"/>
    <w:basedOn w:val="TableNormal"/>
    <w:rsid w:val="00923F6E"/>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923F6E"/>
    <w:rPr>
      <w:rFonts w:ascii="Tahoma" w:hAnsi="Tahoma" w:cs="Tahoma"/>
      <w:sz w:val="16"/>
      <w:szCs w:val="16"/>
    </w:rPr>
  </w:style>
  <w:style w:type="character" w:customStyle="1" w:styleId="BalloonTextChar">
    <w:name w:val="Balloon Text Char"/>
    <w:basedOn w:val="DefaultParagraphFont"/>
    <w:link w:val="BalloonText"/>
    <w:semiHidden/>
    <w:rsid w:val="00923F6E"/>
    <w:rPr>
      <w:rFonts w:ascii="Tahoma" w:eastAsia="Times New Roman" w:hAnsi="Tahoma" w:cs="Tahoma"/>
      <w:sz w:val="16"/>
      <w:szCs w:val="16"/>
      <w:lang w:val="en-GB" w:eastAsia="en-GB"/>
    </w:rPr>
  </w:style>
  <w:style w:type="paragraph" w:styleId="BodyTextIndent">
    <w:name w:val="Body Text Indent"/>
    <w:basedOn w:val="Normal"/>
    <w:link w:val="BodyTextIndentChar"/>
    <w:rsid w:val="00923F6E"/>
    <w:pPr>
      <w:ind w:firstLine="720"/>
      <w:jc w:val="both"/>
    </w:pPr>
    <w:rPr>
      <w:sz w:val="28"/>
      <w:szCs w:val="28"/>
      <w:lang w:val="en-US" w:eastAsia="en-US"/>
    </w:rPr>
  </w:style>
  <w:style w:type="character" w:customStyle="1" w:styleId="BodyTextIndentChar">
    <w:name w:val="Body Text Indent Char"/>
    <w:basedOn w:val="DefaultParagraphFont"/>
    <w:link w:val="BodyTextIndent"/>
    <w:rsid w:val="00923F6E"/>
    <w:rPr>
      <w:rFonts w:ascii="Times New Roman" w:eastAsia="Times New Roman" w:hAnsi="Times New Roman" w:cs="Times New Roman"/>
      <w:sz w:val="28"/>
      <w:szCs w:val="28"/>
      <w:lang w:val="en-US"/>
    </w:rPr>
  </w:style>
  <w:style w:type="paragraph" w:styleId="Header">
    <w:name w:val="header"/>
    <w:basedOn w:val="Normal"/>
    <w:link w:val="HeaderChar"/>
    <w:rsid w:val="00923F6E"/>
    <w:pPr>
      <w:tabs>
        <w:tab w:val="center" w:pos="4513"/>
        <w:tab w:val="right" w:pos="9026"/>
      </w:tabs>
    </w:pPr>
  </w:style>
  <w:style w:type="character" w:customStyle="1" w:styleId="HeaderChar">
    <w:name w:val="Header Char"/>
    <w:basedOn w:val="DefaultParagraphFont"/>
    <w:link w:val="Header"/>
    <w:rsid w:val="00923F6E"/>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923F6E"/>
    <w:pPr>
      <w:tabs>
        <w:tab w:val="center" w:pos="4513"/>
        <w:tab w:val="right" w:pos="9026"/>
      </w:tabs>
    </w:pPr>
  </w:style>
  <w:style w:type="character" w:customStyle="1" w:styleId="FooterChar">
    <w:name w:val="Footer Char"/>
    <w:basedOn w:val="DefaultParagraphFont"/>
    <w:link w:val="Footer"/>
    <w:uiPriority w:val="99"/>
    <w:rsid w:val="00923F6E"/>
    <w:rPr>
      <w:rFonts w:ascii="Times New Roman" w:eastAsia="Times New Roman" w:hAnsi="Times New Roman" w:cs="Times New Roman"/>
      <w:sz w:val="24"/>
      <w:szCs w:val="24"/>
      <w:lang w:val="en-GB" w:eastAsia="en-GB"/>
    </w:rPr>
  </w:style>
  <w:style w:type="character" w:styleId="PlaceholderText">
    <w:name w:val="Placeholder Text"/>
    <w:uiPriority w:val="99"/>
    <w:semiHidden/>
    <w:rsid w:val="00923F6E"/>
    <w:rPr>
      <w:color w:val="808080"/>
    </w:rPr>
  </w:style>
  <w:style w:type="paragraph" w:styleId="ListParagraph">
    <w:name w:val="List Paragraph"/>
    <w:basedOn w:val="Normal"/>
    <w:link w:val="ListParagraphChar"/>
    <w:uiPriority w:val="99"/>
    <w:qFormat/>
    <w:rsid w:val="00923F6E"/>
    <w:pPr>
      <w:ind w:left="720"/>
      <w:contextualSpacing/>
    </w:pPr>
  </w:style>
  <w:style w:type="paragraph" w:styleId="BodyText">
    <w:name w:val="Body Text"/>
    <w:basedOn w:val="Normal"/>
    <w:link w:val="BodyTextChar"/>
    <w:rsid w:val="00923F6E"/>
    <w:pPr>
      <w:tabs>
        <w:tab w:val="left" w:pos="709"/>
      </w:tabs>
      <w:jc w:val="both"/>
    </w:pPr>
    <w:rPr>
      <w:sz w:val="28"/>
      <w:szCs w:val="28"/>
      <w:lang w:val="en-US" w:eastAsia="en-US"/>
    </w:rPr>
  </w:style>
  <w:style w:type="character" w:customStyle="1" w:styleId="BodyTextChar">
    <w:name w:val="Body Text Char"/>
    <w:basedOn w:val="DefaultParagraphFont"/>
    <w:link w:val="BodyText"/>
    <w:rsid w:val="00923F6E"/>
    <w:rPr>
      <w:rFonts w:ascii="Times New Roman" w:eastAsia="Times New Roman" w:hAnsi="Times New Roman" w:cs="Times New Roman"/>
      <w:sz w:val="28"/>
      <w:szCs w:val="28"/>
      <w:lang w:val="en-US"/>
    </w:rPr>
  </w:style>
  <w:style w:type="character" w:styleId="PageNumber">
    <w:name w:val="page number"/>
    <w:basedOn w:val="DefaultParagraphFont"/>
    <w:rsid w:val="00923F6E"/>
  </w:style>
  <w:style w:type="paragraph" w:styleId="BodyTextIndent3">
    <w:name w:val="Body Text Indent 3"/>
    <w:basedOn w:val="Normal"/>
    <w:link w:val="BodyTextIndent3Char"/>
    <w:rsid w:val="00923F6E"/>
    <w:pPr>
      <w:ind w:firstLine="720"/>
      <w:jc w:val="both"/>
    </w:pPr>
    <w:rPr>
      <w:i/>
      <w:iCs/>
      <w:kern w:val="26"/>
      <w:sz w:val="28"/>
      <w:szCs w:val="28"/>
      <w:lang w:val="en-US" w:eastAsia="en-US"/>
    </w:rPr>
  </w:style>
  <w:style w:type="character" w:customStyle="1" w:styleId="BodyTextIndent3Char">
    <w:name w:val="Body Text Indent 3 Char"/>
    <w:basedOn w:val="DefaultParagraphFont"/>
    <w:link w:val="BodyTextIndent3"/>
    <w:rsid w:val="00923F6E"/>
    <w:rPr>
      <w:rFonts w:ascii="Times New Roman" w:eastAsia="Times New Roman" w:hAnsi="Times New Roman" w:cs="Times New Roman"/>
      <w:i/>
      <w:iCs/>
      <w:kern w:val="26"/>
      <w:sz w:val="28"/>
      <w:szCs w:val="28"/>
      <w:lang w:val="en-US"/>
    </w:rPr>
  </w:style>
  <w:style w:type="paragraph" w:styleId="BodyText3">
    <w:name w:val="Body Text 3"/>
    <w:basedOn w:val="Normal"/>
    <w:link w:val="BodyText3Char"/>
    <w:rsid w:val="00923F6E"/>
    <w:pPr>
      <w:jc w:val="both"/>
    </w:pPr>
    <w:rPr>
      <w:rFonts w:ascii=".VnArial Narrow" w:hAnsi=".VnArial Narrow"/>
      <w:sz w:val="26"/>
      <w:szCs w:val="26"/>
      <w:lang w:val="en-US" w:eastAsia="en-US"/>
    </w:rPr>
  </w:style>
  <w:style w:type="character" w:customStyle="1" w:styleId="BodyText3Char">
    <w:name w:val="Body Text 3 Char"/>
    <w:basedOn w:val="DefaultParagraphFont"/>
    <w:link w:val="BodyText3"/>
    <w:rsid w:val="00923F6E"/>
    <w:rPr>
      <w:rFonts w:ascii=".VnArial Narrow" w:eastAsia="Times New Roman" w:hAnsi=".VnArial Narrow" w:cs="Times New Roman"/>
      <w:sz w:val="26"/>
      <w:szCs w:val="26"/>
      <w:lang w:val="en-US"/>
    </w:rPr>
  </w:style>
  <w:style w:type="paragraph" w:styleId="Title">
    <w:name w:val="Title"/>
    <w:basedOn w:val="Normal"/>
    <w:link w:val="TitleChar"/>
    <w:qFormat/>
    <w:rsid w:val="00923F6E"/>
    <w:pPr>
      <w:jc w:val="center"/>
    </w:pPr>
    <w:rPr>
      <w:rFonts w:ascii="Times New RomanH" w:hAnsi="Times New RomanH"/>
      <w:b/>
      <w:bCs/>
      <w:sz w:val="32"/>
      <w:szCs w:val="32"/>
      <w:lang w:val="en-US" w:eastAsia="en-US"/>
    </w:rPr>
  </w:style>
  <w:style w:type="character" w:customStyle="1" w:styleId="TitleChar">
    <w:name w:val="Title Char"/>
    <w:basedOn w:val="DefaultParagraphFont"/>
    <w:link w:val="Title"/>
    <w:rsid w:val="00923F6E"/>
    <w:rPr>
      <w:rFonts w:ascii="Times New RomanH" w:eastAsia="Times New Roman" w:hAnsi="Times New RomanH" w:cs="Times New Roman"/>
      <w:b/>
      <w:bCs/>
      <w:sz w:val="32"/>
      <w:szCs w:val="32"/>
      <w:lang w:val="en-US"/>
    </w:rPr>
  </w:style>
  <w:style w:type="character" w:customStyle="1" w:styleId="ListParagraphChar">
    <w:name w:val="List Paragraph Char"/>
    <w:link w:val="ListParagraph"/>
    <w:uiPriority w:val="99"/>
    <w:locked/>
    <w:rsid w:val="00923F6E"/>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BE4B18"/>
    <w:pPr>
      <w:spacing w:before="100" w:beforeAutospacing="1" w:after="100" w:afterAutospacing="1"/>
    </w:pPr>
    <w:rPr>
      <w:rFonts w:eastAsiaTheme="minorEastAsi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F6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923F6E"/>
    <w:pPr>
      <w:keepNext/>
      <w:jc w:val="center"/>
      <w:outlineLvl w:val="0"/>
    </w:pPr>
    <w:rPr>
      <w:b/>
      <w:bCs/>
      <w:sz w:val="28"/>
      <w:szCs w:val="28"/>
      <w:lang w:val="en-US" w:eastAsia="en-US"/>
    </w:rPr>
  </w:style>
  <w:style w:type="paragraph" w:styleId="Heading2">
    <w:name w:val="heading 2"/>
    <w:basedOn w:val="Normal"/>
    <w:next w:val="Normal"/>
    <w:link w:val="Heading2Char"/>
    <w:qFormat/>
    <w:rsid w:val="00923F6E"/>
    <w:pPr>
      <w:keepNext/>
      <w:jc w:val="center"/>
      <w:outlineLvl w:val="1"/>
    </w:pPr>
    <w:rPr>
      <w:i/>
      <w:iCs/>
      <w:sz w:val="28"/>
      <w:szCs w:val="28"/>
      <w:lang w:val="en-US" w:eastAsia="en-US"/>
    </w:rPr>
  </w:style>
  <w:style w:type="paragraph" w:styleId="Heading3">
    <w:name w:val="heading 3"/>
    <w:basedOn w:val="Normal"/>
    <w:next w:val="Normal"/>
    <w:link w:val="Heading3Char"/>
    <w:qFormat/>
    <w:rsid w:val="00923F6E"/>
    <w:pPr>
      <w:keepNext/>
      <w:jc w:val="center"/>
      <w:outlineLvl w:val="2"/>
    </w:pPr>
    <w:rPr>
      <w:rFonts w:ascii="Times New RomanH" w:hAnsi="Times New RomanH"/>
      <w:b/>
      <w:bCs/>
      <w:sz w:val="26"/>
      <w:szCs w:val="26"/>
      <w:lang w:val="en-US" w:eastAsia="en-US"/>
    </w:rPr>
  </w:style>
  <w:style w:type="paragraph" w:styleId="Heading4">
    <w:name w:val="heading 4"/>
    <w:basedOn w:val="Normal"/>
    <w:next w:val="Normal"/>
    <w:link w:val="Heading4Char"/>
    <w:qFormat/>
    <w:rsid w:val="00923F6E"/>
    <w:pPr>
      <w:keepNext/>
      <w:jc w:val="both"/>
      <w:outlineLvl w:val="3"/>
    </w:pPr>
    <w:rPr>
      <w:b/>
      <w:bCs/>
      <w:lang w:val="en-US" w:eastAsia="en-US"/>
    </w:rPr>
  </w:style>
  <w:style w:type="paragraph" w:styleId="Heading5">
    <w:name w:val="heading 5"/>
    <w:basedOn w:val="Normal"/>
    <w:next w:val="Normal"/>
    <w:link w:val="Heading5Char"/>
    <w:qFormat/>
    <w:rsid w:val="00923F6E"/>
    <w:pPr>
      <w:keepNext/>
      <w:jc w:val="center"/>
      <w:outlineLvl w:val="4"/>
    </w:pPr>
    <w:rPr>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3F6E"/>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rsid w:val="00923F6E"/>
    <w:rPr>
      <w:rFonts w:ascii="Times New Roman" w:eastAsia="Times New Roman" w:hAnsi="Times New Roman" w:cs="Times New Roman"/>
      <w:i/>
      <w:iCs/>
      <w:sz w:val="28"/>
      <w:szCs w:val="28"/>
      <w:lang w:val="en-US"/>
    </w:rPr>
  </w:style>
  <w:style w:type="character" w:customStyle="1" w:styleId="Heading3Char">
    <w:name w:val="Heading 3 Char"/>
    <w:basedOn w:val="DefaultParagraphFont"/>
    <w:link w:val="Heading3"/>
    <w:rsid w:val="00923F6E"/>
    <w:rPr>
      <w:rFonts w:ascii="Times New RomanH" w:eastAsia="Times New Roman" w:hAnsi="Times New RomanH" w:cs="Times New Roman"/>
      <w:b/>
      <w:bCs/>
      <w:sz w:val="26"/>
      <w:szCs w:val="26"/>
      <w:lang w:val="en-US"/>
    </w:rPr>
  </w:style>
  <w:style w:type="character" w:customStyle="1" w:styleId="Heading4Char">
    <w:name w:val="Heading 4 Char"/>
    <w:basedOn w:val="DefaultParagraphFont"/>
    <w:link w:val="Heading4"/>
    <w:rsid w:val="00923F6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923F6E"/>
    <w:rPr>
      <w:rFonts w:ascii="Times New Roman" w:eastAsia="Times New Roman" w:hAnsi="Times New Roman" w:cs="Times New Roman"/>
      <w:b/>
      <w:bCs/>
      <w:i/>
      <w:iCs/>
      <w:sz w:val="28"/>
      <w:szCs w:val="28"/>
      <w:lang w:val="en-US"/>
    </w:rPr>
  </w:style>
  <w:style w:type="table" w:styleId="TableGrid">
    <w:name w:val="Table Grid"/>
    <w:basedOn w:val="TableNormal"/>
    <w:rsid w:val="00923F6E"/>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923F6E"/>
    <w:rPr>
      <w:rFonts w:ascii="Tahoma" w:hAnsi="Tahoma" w:cs="Tahoma"/>
      <w:sz w:val="16"/>
      <w:szCs w:val="16"/>
    </w:rPr>
  </w:style>
  <w:style w:type="character" w:customStyle="1" w:styleId="BalloonTextChar">
    <w:name w:val="Balloon Text Char"/>
    <w:basedOn w:val="DefaultParagraphFont"/>
    <w:link w:val="BalloonText"/>
    <w:semiHidden/>
    <w:rsid w:val="00923F6E"/>
    <w:rPr>
      <w:rFonts w:ascii="Tahoma" w:eastAsia="Times New Roman" w:hAnsi="Tahoma" w:cs="Tahoma"/>
      <w:sz w:val="16"/>
      <w:szCs w:val="16"/>
      <w:lang w:val="en-GB" w:eastAsia="en-GB"/>
    </w:rPr>
  </w:style>
  <w:style w:type="paragraph" w:styleId="BodyTextIndent">
    <w:name w:val="Body Text Indent"/>
    <w:basedOn w:val="Normal"/>
    <w:link w:val="BodyTextIndentChar"/>
    <w:rsid w:val="00923F6E"/>
    <w:pPr>
      <w:ind w:firstLine="720"/>
      <w:jc w:val="both"/>
    </w:pPr>
    <w:rPr>
      <w:sz w:val="28"/>
      <w:szCs w:val="28"/>
      <w:lang w:val="en-US" w:eastAsia="en-US"/>
    </w:rPr>
  </w:style>
  <w:style w:type="character" w:customStyle="1" w:styleId="BodyTextIndentChar">
    <w:name w:val="Body Text Indent Char"/>
    <w:basedOn w:val="DefaultParagraphFont"/>
    <w:link w:val="BodyTextIndent"/>
    <w:rsid w:val="00923F6E"/>
    <w:rPr>
      <w:rFonts w:ascii="Times New Roman" w:eastAsia="Times New Roman" w:hAnsi="Times New Roman" w:cs="Times New Roman"/>
      <w:sz w:val="28"/>
      <w:szCs w:val="28"/>
      <w:lang w:val="en-US"/>
    </w:rPr>
  </w:style>
  <w:style w:type="paragraph" w:styleId="Header">
    <w:name w:val="header"/>
    <w:basedOn w:val="Normal"/>
    <w:link w:val="HeaderChar"/>
    <w:rsid w:val="00923F6E"/>
    <w:pPr>
      <w:tabs>
        <w:tab w:val="center" w:pos="4513"/>
        <w:tab w:val="right" w:pos="9026"/>
      </w:tabs>
    </w:pPr>
  </w:style>
  <w:style w:type="character" w:customStyle="1" w:styleId="HeaderChar">
    <w:name w:val="Header Char"/>
    <w:basedOn w:val="DefaultParagraphFont"/>
    <w:link w:val="Header"/>
    <w:rsid w:val="00923F6E"/>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923F6E"/>
    <w:pPr>
      <w:tabs>
        <w:tab w:val="center" w:pos="4513"/>
        <w:tab w:val="right" w:pos="9026"/>
      </w:tabs>
    </w:pPr>
  </w:style>
  <w:style w:type="character" w:customStyle="1" w:styleId="FooterChar">
    <w:name w:val="Footer Char"/>
    <w:basedOn w:val="DefaultParagraphFont"/>
    <w:link w:val="Footer"/>
    <w:uiPriority w:val="99"/>
    <w:rsid w:val="00923F6E"/>
    <w:rPr>
      <w:rFonts w:ascii="Times New Roman" w:eastAsia="Times New Roman" w:hAnsi="Times New Roman" w:cs="Times New Roman"/>
      <w:sz w:val="24"/>
      <w:szCs w:val="24"/>
      <w:lang w:val="en-GB" w:eastAsia="en-GB"/>
    </w:rPr>
  </w:style>
  <w:style w:type="character" w:styleId="PlaceholderText">
    <w:name w:val="Placeholder Text"/>
    <w:uiPriority w:val="99"/>
    <w:semiHidden/>
    <w:rsid w:val="00923F6E"/>
    <w:rPr>
      <w:color w:val="808080"/>
    </w:rPr>
  </w:style>
  <w:style w:type="paragraph" w:styleId="ListParagraph">
    <w:name w:val="List Paragraph"/>
    <w:basedOn w:val="Normal"/>
    <w:link w:val="ListParagraphChar"/>
    <w:uiPriority w:val="99"/>
    <w:qFormat/>
    <w:rsid w:val="00923F6E"/>
    <w:pPr>
      <w:ind w:left="720"/>
      <w:contextualSpacing/>
    </w:pPr>
  </w:style>
  <w:style w:type="paragraph" w:styleId="BodyText">
    <w:name w:val="Body Text"/>
    <w:basedOn w:val="Normal"/>
    <w:link w:val="BodyTextChar"/>
    <w:rsid w:val="00923F6E"/>
    <w:pPr>
      <w:tabs>
        <w:tab w:val="left" w:pos="709"/>
      </w:tabs>
      <w:jc w:val="both"/>
    </w:pPr>
    <w:rPr>
      <w:sz w:val="28"/>
      <w:szCs w:val="28"/>
      <w:lang w:val="en-US" w:eastAsia="en-US"/>
    </w:rPr>
  </w:style>
  <w:style w:type="character" w:customStyle="1" w:styleId="BodyTextChar">
    <w:name w:val="Body Text Char"/>
    <w:basedOn w:val="DefaultParagraphFont"/>
    <w:link w:val="BodyText"/>
    <w:rsid w:val="00923F6E"/>
    <w:rPr>
      <w:rFonts w:ascii="Times New Roman" w:eastAsia="Times New Roman" w:hAnsi="Times New Roman" w:cs="Times New Roman"/>
      <w:sz w:val="28"/>
      <w:szCs w:val="28"/>
      <w:lang w:val="en-US"/>
    </w:rPr>
  </w:style>
  <w:style w:type="character" w:styleId="PageNumber">
    <w:name w:val="page number"/>
    <w:basedOn w:val="DefaultParagraphFont"/>
    <w:rsid w:val="00923F6E"/>
  </w:style>
  <w:style w:type="paragraph" w:styleId="BodyTextIndent3">
    <w:name w:val="Body Text Indent 3"/>
    <w:basedOn w:val="Normal"/>
    <w:link w:val="BodyTextIndent3Char"/>
    <w:rsid w:val="00923F6E"/>
    <w:pPr>
      <w:ind w:firstLine="720"/>
      <w:jc w:val="both"/>
    </w:pPr>
    <w:rPr>
      <w:i/>
      <w:iCs/>
      <w:kern w:val="26"/>
      <w:sz w:val="28"/>
      <w:szCs w:val="28"/>
      <w:lang w:val="en-US" w:eastAsia="en-US"/>
    </w:rPr>
  </w:style>
  <w:style w:type="character" w:customStyle="1" w:styleId="BodyTextIndent3Char">
    <w:name w:val="Body Text Indent 3 Char"/>
    <w:basedOn w:val="DefaultParagraphFont"/>
    <w:link w:val="BodyTextIndent3"/>
    <w:rsid w:val="00923F6E"/>
    <w:rPr>
      <w:rFonts w:ascii="Times New Roman" w:eastAsia="Times New Roman" w:hAnsi="Times New Roman" w:cs="Times New Roman"/>
      <w:i/>
      <w:iCs/>
      <w:kern w:val="26"/>
      <w:sz w:val="28"/>
      <w:szCs w:val="28"/>
      <w:lang w:val="en-US"/>
    </w:rPr>
  </w:style>
  <w:style w:type="paragraph" w:styleId="BodyText3">
    <w:name w:val="Body Text 3"/>
    <w:basedOn w:val="Normal"/>
    <w:link w:val="BodyText3Char"/>
    <w:rsid w:val="00923F6E"/>
    <w:pPr>
      <w:jc w:val="both"/>
    </w:pPr>
    <w:rPr>
      <w:rFonts w:ascii=".VnArial Narrow" w:hAnsi=".VnArial Narrow"/>
      <w:sz w:val="26"/>
      <w:szCs w:val="26"/>
      <w:lang w:val="en-US" w:eastAsia="en-US"/>
    </w:rPr>
  </w:style>
  <w:style w:type="character" w:customStyle="1" w:styleId="BodyText3Char">
    <w:name w:val="Body Text 3 Char"/>
    <w:basedOn w:val="DefaultParagraphFont"/>
    <w:link w:val="BodyText3"/>
    <w:rsid w:val="00923F6E"/>
    <w:rPr>
      <w:rFonts w:ascii=".VnArial Narrow" w:eastAsia="Times New Roman" w:hAnsi=".VnArial Narrow" w:cs="Times New Roman"/>
      <w:sz w:val="26"/>
      <w:szCs w:val="26"/>
      <w:lang w:val="en-US"/>
    </w:rPr>
  </w:style>
  <w:style w:type="paragraph" w:styleId="Title">
    <w:name w:val="Title"/>
    <w:basedOn w:val="Normal"/>
    <w:link w:val="TitleChar"/>
    <w:qFormat/>
    <w:rsid w:val="00923F6E"/>
    <w:pPr>
      <w:jc w:val="center"/>
    </w:pPr>
    <w:rPr>
      <w:rFonts w:ascii="Times New RomanH" w:hAnsi="Times New RomanH"/>
      <w:b/>
      <w:bCs/>
      <w:sz w:val="32"/>
      <w:szCs w:val="32"/>
      <w:lang w:val="en-US" w:eastAsia="en-US"/>
    </w:rPr>
  </w:style>
  <w:style w:type="character" w:customStyle="1" w:styleId="TitleChar">
    <w:name w:val="Title Char"/>
    <w:basedOn w:val="DefaultParagraphFont"/>
    <w:link w:val="Title"/>
    <w:rsid w:val="00923F6E"/>
    <w:rPr>
      <w:rFonts w:ascii="Times New RomanH" w:eastAsia="Times New Roman" w:hAnsi="Times New RomanH" w:cs="Times New Roman"/>
      <w:b/>
      <w:bCs/>
      <w:sz w:val="32"/>
      <w:szCs w:val="32"/>
      <w:lang w:val="en-US"/>
    </w:rPr>
  </w:style>
  <w:style w:type="character" w:customStyle="1" w:styleId="ListParagraphChar">
    <w:name w:val="List Paragraph Char"/>
    <w:link w:val="ListParagraph"/>
    <w:uiPriority w:val="99"/>
    <w:locked/>
    <w:rsid w:val="00923F6E"/>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BE4B18"/>
    <w:pPr>
      <w:spacing w:before="100" w:beforeAutospacing="1" w:after="100" w:afterAutospacing="1"/>
    </w:pPr>
    <w:rPr>
      <w:rFonts w:eastAsiaTheme="minorEastAsia"/>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64253-C267-49DC-984E-640C7D5A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2018-11-02T02:40:00Z</cp:lastPrinted>
  <dcterms:created xsi:type="dcterms:W3CDTF">2018-11-27T00:39:00Z</dcterms:created>
  <dcterms:modified xsi:type="dcterms:W3CDTF">2018-11-27T00:39:00Z</dcterms:modified>
</cp:coreProperties>
</file>